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C67C8" w14:textId="77777777" w:rsidR="001A6CD6" w:rsidRDefault="001A6CD6" w:rsidP="00255502">
      <w:pPr>
        <w:pStyle w:val="Copytext"/>
      </w:pPr>
    </w:p>
    <w:p w14:paraId="3A36DFDD" w14:textId="19B2A68E" w:rsidR="00B23A8B" w:rsidRPr="00EB0E9F" w:rsidRDefault="00FA04B1" w:rsidP="00255502">
      <w:pPr>
        <w:pStyle w:val="Copytext"/>
      </w:pPr>
      <w:r>
        <w:t>Neues Mitglied im</w:t>
      </w:r>
      <w:r w:rsidR="00973EF5" w:rsidRPr="00973EF5">
        <w:t xml:space="preserve"> Rittal Partner Network für Energy &amp; Power</w:t>
      </w:r>
    </w:p>
    <w:p w14:paraId="05764AD5" w14:textId="77777777" w:rsidR="00487ED7" w:rsidRPr="00EB0E9F" w:rsidRDefault="00487ED7" w:rsidP="00D80B69">
      <w:pPr>
        <w:pStyle w:val="berschrift-H1"/>
      </w:pPr>
    </w:p>
    <w:p w14:paraId="031D34B4" w14:textId="43ADE7D0" w:rsidR="0030636B" w:rsidRDefault="00FA04B1" w:rsidP="00D80B69">
      <w:pPr>
        <w:pStyle w:val="berschrift-H1"/>
      </w:pPr>
      <w:r>
        <w:t xml:space="preserve">Technologiepartner </w:t>
      </w:r>
      <w:r w:rsidR="006778AF">
        <w:t xml:space="preserve">Rittal und EcoG beschleunigen </w:t>
      </w:r>
      <w:r w:rsidR="007B441D">
        <w:t>Integration von Lade</w:t>
      </w:r>
      <w:r w:rsidR="77DC479C">
        <w:t>-I</w:t>
      </w:r>
      <w:r w:rsidR="007B441D">
        <w:t xml:space="preserve">nfrastruktur in Energiesysteme </w:t>
      </w:r>
    </w:p>
    <w:p w14:paraId="08E3A502" w14:textId="77777777" w:rsidR="00F612BC" w:rsidRPr="00EB0E9F" w:rsidRDefault="00F612BC" w:rsidP="00D80B69">
      <w:pPr>
        <w:pStyle w:val="berschrift-H1"/>
      </w:pPr>
    </w:p>
    <w:p w14:paraId="28FB8BA0" w14:textId="6425AD24" w:rsidR="0030636B" w:rsidRPr="009F6758" w:rsidRDefault="003149DD" w:rsidP="00D80B69">
      <w:pPr>
        <w:pStyle w:val="Ort-Datum"/>
      </w:pPr>
      <w:r>
        <w:t>Wien</w:t>
      </w:r>
      <w:r w:rsidR="0030636B" w:rsidRPr="00DF331D">
        <w:t>, 202</w:t>
      </w:r>
      <w:r w:rsidR="00F612BC" w:rsidRPr="00DF331D">
        <w:t>6</w:t>
      </w:r>
      <w:r w:rsidR="0030636B" w:rsidRPr="00DF331D">
        <w:t>-</w:t>
      </w:r>
      <w:r w:rsidR="00B77906" w:rsidRPr="00DF331D">
        <w:t>06</w:t>
      </w:r>
      <w:r w:rsidR="0030636B" w:rsidRPr="00DF331D">
        <w:t>-</w:t>
      </w:r>
      <w:r w:rsidR="004E0B4E">
        <w:t>22</w:t>
      </w:r>
    </w:p>
    <w:p w14:paraId="37C0BC1E" w14:textId="600212B7" w:rsidR="0004351E" w:rsidRDefault="00A60F39" w:rsidP="00010523">
      <w:pPr>
        <w:pStyle w:val="Copytext-Intro"/>
      </w:pPr>
      <w:r>
        <w:t>Der Hochlauf der Elektromobilität erhöht den Bedarf an leistungsfähigen Lade</w:t>
      </w:r>
      <w:r w:rsidR="130D06A1">
        <w:t>-I</w:t>
      </w:r>
      <w:r>
        <w:t>nfrastrukturen</w:t>
      </w:r>
      <w:r w:rsidR="00D747C5">
        <w:t xml:space="preserve">, immer mehr auch </w:t>
      </w:r>
      <w:r w:rsidR="00AE2F90">
        <w:t>im</w:t>
      </w:r>
      <w:r w:rsidR="00451EA7">
        <w:t xml:space="preserve"> </w:t>
      </w:r>
      <w:r w:rsidR="00D747C5">
        <w:t>Nutzfahrzeugsektor</w:t>
      </w:r>
      <w:r>
        <w:t xml:space="preserve">. </w:t>
      </w:r>
      <w:r w:rsidR="00177EA8">
        <w:t>Gefragt sind m</w:t>
      </w:r>
      <w:r>
        <w:t xml:space="preserve">odulare Konzepte, die sich flexibel in bestehende Energiesysteme integrieren und schrittweise ausbauen lassen. Rittal </w:t>
      </w:r>
      <w:r w:rsidR="00936870">
        <w:t xml:space="preserve">und EcoG </w:t>
      </w:r>
      <w:r w:rsidR="00702C19">
        <w:t xml:space="preserve">vertiefen </w:t>
      </w:r>
      <w:r>
        <w:t>die Zusammenarbeit</w:t>
      </w:r>
      <w:r w:rsidR="00702C19">
        <w:t>, um diesen Bedarf zu erfüllen</w:t>
      </w:r>
      <w:r>
        <w:t xml:space="preserve">: Das Technologieunternehmen </w:t>
      </w:r>
      <w:r w:rsidR="00A07A2A">
        <w:t>gehört ab</w:t>
      </w:r>
      <w:r>
        <w:t xml:space="preserve"> sofort </w:t>
      </w:r>
      <w:r w:rsidR="00A07A2A">
        <w:t>zum</w:t>
      </w:r>
      <w:r>
        <w:t xml:space="preserve"> Rittal Partner Network für Energy &amp; Power. Gemeinsam </w:t>
      </w:r>
      <w:r w:rsidR="00936870">
        <w:t>treiben</w:t>
      </w:r>
      <w:r>
        <w:t xml:space="preserve"> beide Unternehmen die Entwicklung und Umsetzung modularer Lade</w:t>
      </w:r>
      <w:r w:rsidR="1D3FE01C">
        <w:t>-I</w:t>
      </w:r>
      <w:r>
        <w:t xml:space="preserve">nfrastrukturen </w:t>
      </w:r>
      <w:r w:rsidR="00912C66">
        <w:t xml:space="preserve">als offenes System </w:t>
      </w:r>
      <w:r>
        <w:t xml:space="preserve">für Anwendungen wie E-Lkw-Depots und Flottenstandorte </w:t>
      </w:r>
      <w:r w:rsidR="00936870">
        <w:t>voran</w:t>
      </w:r>
      <w:r>
        <w:t>.</w:t>
      </w:r>
    </w:p>
    <w:p w14:paraId="7309DA97" w14:textId="492D685F" w:rsidR="002F54FF" w:rsidRDefault="002F54FF" w:rsidP="2DD62481">
      <w:pPr>
        <w:pStyle w:val="Copytext-Intro"/>
        <w:rPr>
          <w:b w:val="0"/>
        </w:rPr>
      </w:pPr>
      <w:r>
        <w:rPr>
          <w:b w:val="0"/>
        </w:rPr>
        <w:t xml:space="preserve">„Die Anforderungen an Lade- und Energiesysteme wachsen mit der Dynamik des Marktes. Durch die Partnerschaft mit dem System-Spezialisten Rittal können wir unsere Kompetenzen noch enger verzahnen und Kunden </w:t>
      </w:r>
      <w:r w:rsidR="00C3253B">
        <w:rPr>
          <w:b w:val="0"/>
        </w:rPr>
        <w:t xml:space="preserve">besser </w:t>
      </w:r>
      <w:r>
        <w:rPr>
          <w:b w:val="0"/>
        </w:rPr>
        <w:t>dabei unterstützen, mit hohem Tempo skalierbare Lade</w:t>
      </w:r>
      <w:r w:rsidR="7EA45CF0">
        <w:rPr>
          <w:b w:val="0"/>
        </w:rPr>
        <w:t>-I</w:t>
      </w:r>
      <w:r>
        <w:rPr>
          <w:b w:val="0"/>
        </w:rPr>
        <w:t xml:space="preserve">nfrastrukturen umzusetzen“, sagt </w:t>
      </w:r>
      <w:r w:rsidR="001A6CD6" w:rsidRPr="001A6CD6">
        <w:rPr>
          <w:b w:val="0"/>
        </w:rPr>
        <w:t xml:space="preserve">Dr. Jörg Heuer, CEO / Co-Founder </w:t>
      </w:r>
      <w:proofErr w:type="spellStart"/>
      <w:r w:rsidR="001A6CD6" w:rsidRPr="001A6CD6">
        <w:rPr>
          <w:b w:val="0"/>
        </w:rPr>
        <w:t>EcoG</w:t>
      </w:r>
      <w:proofErr w:type="spellEnd"/>
      <w:r>
        <w:rPr>
          <w:b w:val="0"/>
        </w:rPr>
        <w:t>.</w:t>
      </w:r>
    </w:p>
    <w:p w14:paraId="3FF794E6" w14:textId="33D11410" w:rsidR="00503FB0" w:rsidRDefault="00F371BB" w:rsidP="00503FB0">
      <w:pPr>
        <w:pStyle w:val="Copytext-Intro"/>
        <w:rPr>
          <w:b w:val="0"/>
        </w:rPr>
      </w:pPr>
      <w:r>
        <w:rPr>
          <w:b w:val="0"/>
        </w:rPr>
        <w:t>„Viele Betreiber stehen vor der Aufgabe, Lade</w:t>
      </w:r>
      <w:r w:rsidR="32FC44F7">
        <w:rPr>
          <w:b w:val="0"/>
        </w:rPr>
        <w:t>-</w:t>
      </w:r>
      <w:r w:rsidR="4EF9AF9E">
        <w:rPr>
          <w:b w:val="0"/>
        </w:rPr>
        <w:t>I</w:t>
      </w:r>
      <w:r>
        <w:rPr>
          <w:b w:val="0"/>
        </w:rPr>
        <w:t>nfrastruktur aufzubauen, ohne bereits die endgültige Ausbaustufe ihrer Standorte zu kennen“, sagt Dr. Christian Maryska, Leiter Business Unit Energy &amp; Power Solutions bei Rittal. „</w:t>
      </w:r>
      <w:r w:rsidR="00C82FB4">
        <w:rPr>
          <w:b w:val="0"/>
        </w:rPr>
        <w:t>Hier kommen</w:t>
      </w:r>
      <w:r>
        <w:rPr>
          <w:b w:val="0"/>
        </w:rPr>
        <w:t xml:space="preserve"> modulare Architekturen </w:t>
      </w:r>
      <w:r w:rsidR="00C82FB4">
        <w:rPr>
          <w:b w:val="0"/>
        </w:rPr>
        <w:t>ins Spiel</w:t>
      </w:r>
      <w:r>
        <w:rPr>
          <w:b w:val="0"/>
        </w:rPr>
        <w:t>. Sie ermöglichen es, Leistung und Ladepunkte schrittweise zu erweitern und gleichzeitig die Integration in bestehende Energiesysteme sicherzustellen.</w:t>
      </w:r>
      <w:r w:rsidR="008672CB">
        <w:rPr>
          <w:b w:val="0"/>
        </w:rPr>
        <w:t xml:space="preserve"> EcoG ist dafür der </w:t>
      </w:r>
      <w:r w:rsidR="00C82FB4">
        <w:rPr>
          <w:b w:val="0"/>
        </w:rPr>
        <w:t xml:space="preserve">ideale Partner. </w:t>
      </w:r>
      <w:r w:rsidR="00820F47">
        <w:rPr>
          <w:b w:val="0"/>
        </w:rPr>
        <w:t>Um Tempo in den dringenden Ausbau von Lade</w:t>
      </w:r>
      <w:r w:rsidR="59FAF4EB">
        <w:rPr>
          <w:b w:val="0"/>
        </w:rPr>
        <w:t>-I</w:t>
      </w:r>
      <w:r w:rsidR="00820F47">
        <w:rPr>
          <w:b w:val="0"/>
        </w:rPr>
        <w:t>nfrastruktur zu bringen, braucht es hohe Standardisierung und das Zusammenspiel von Software und Systemtechnik</w:t>
      </w:r>
      <w:r w:rsidR="00C82FB4">
        <w:rPr>
          <w:b w:val="0"/>
        </w:rPr>
        <w:t>.“</w:t>
      </w:r>
    </w:p>
    <w:p w14:paraId="5B568E6F" w14:textId="7F23B31C" w:rsidR="00517C15" w:rsidRDefault="00A272EF" w:rsidP="00517C15">
      <w:pPr>
        <w:pStyle w:val="Copytext"/>
      </w:pPr>
      <w:r>
        <w:t xml:space="preserve">Ergebnisse der Kooperation liegen bereits vor. </w:t>
      </w:r>
      <w:r w:rsidR="00517C15" w:rsidRPr="00517C15">
        <w:t>Gemeinsam haben Rittal und</w:t>
      </w:r>
      <w:r w:rsidR="00987221">
        <w:t xml:space="preserve"> der Technologieanbieter</w:t>
      </w:r>
      <w:r w:rsidR="00517C15" w:rsidRPr="00517C15">
        <w:t xml:space="preserve"> </w:t>
      </w:r>
      <w:proofErr w:type="spellStart"/>
      <w:r w:rsidR="00517C15" w:rsidRPr="00517C15">
        <w:t>EcoG</w:t>
      </w:r>
      <w:proofErr w:type="spellEnd"/>
      <w:r w:rsidR="00517C15" w:rsidRPr="00517C15">
        <w:t xml:space="preserve"> mit dem </w:t>
      </w:r>
      <w:r w:rsidR="00DC5A20">
        <w:t>„</w:t>
      </w:r>
      <w:r w:rsidR="00517C15" w:rsidRPr="00517C15">
        <w:t>Powerblock</w:t>
      </w:r>
      <w:r w:rsidR="00DC5A20">
        <w:t>“</w:t>
      </w:r>
      <w:r w:rsidR="00517C15" w:rsidRPr="00517C15">
        <w:t xml:space="preserve"> eine modulare Infrastrukturplattform </w:t>
      </w:r>
      <w:r w:rsidR="00517C15" w:rsidRPr="00517C15">
        <w:lastRenderedPageBreak/>
        <w:t>entwickelt, die auf diese Anforderungen ausgelegt ist. Die Lösung ermöglicht die schrittweise Erweiterung von Ladeleistung und Ladepunkten und unterstützt die Integration weiterer Komponenten wie Energiemanagementsysteme, Batteriespeicher oder Photovoltaikanlagen.</w:t>
      </w:r>
    </w:p>
    <w:p w14:paraId="4C994F96" w14:textId="77777777" w:rsidR="00517C15" w:rsidRPr="00517C15" w:rsidRDefault="00517C15" w:rsidP="00517C15">
      <w:pPr>
        <w:pStyle w:val="Copytext"/>
      </w:pPr>
    </w:p>
    <w:p w14:paraId="22A31337" w14:textId="2043C0A0" w:rsidR="00517C15" w:rsidRPr="00517C15" w:rsidRDefault="00517C15" w:rsidP="00517C15">
      <w:pPr>
        <w:pStyle w:val="Copytext"/>
      </w:pPr>
      <w:r>
        <w:t>Im Unterschied zu klassisch ausgelegten Lade</w:t>
      </w:r>
      <w:r w:rsidR="035C102A">
        <w:t>-I</w:t>
      </w:r>
      <w:r>
        <w:t>nfrastrukturen verfolgt der Powerblock einen offenen und skalierbaren Ansatz. Betreiber können Investitionen an den tatsächlichen Bedarf anpassen und ihre Infrastruktur parallel zum Wachstum ihrer Fahrzeugflotten ausbauen.</w:t>
      </w:r>
      <w:r w:rsidR="00EB375E">
        <w:t xml:space="preserve"> </w:t>
      </w:r>
      <w:r w:rsidR="006441EE">
        <w:t xml:space="preserve">Das Konzept </w:t>
      </w:r>
      <w:r w:rsidR="00680C27">
        <w:t xml:space="preserve">mit Powerblocks im Hintergrund der Ladesäulen </w:t>
      </w:r>
      <w:r w:rsidR="006441EE">
        <w:t>erhöht auch räumlich die Flexibilität</w:t>
      </w:r>
      <w:r w:rsidR="006E37C4">
        <w:t>.</w:t>
      </w:r>
      <w:r w:rsidR="00CC16E1">
        <w:t xml:space="preserve"> </w:t>
      </w:r>
      <w:r w:rsidR="00680C27">
        <w:t>Da</w:t>
      </w:r>
      <w:r w:rsidR="00CC16E1">
        <w:t xml:space="preserve"> </w:t>
      </w:r>
      <w:r w:rsidR="00D62165">
        <w:t>ein</w:t>
      </w:r>
      <w:r w:rsidR="00795427">
        <w:t xml:space="preserve"> Powerblock</w:t>
      </w:r>
      <w:r w:rsidR="00F5000C">
        <w:t xml:space="preserve"> zahlreiche</w:t>
      </w:r>
      <w:r w:rsidR="0085770D">
        <w:t xml:space="preserve"> Ladesäulen</w:t>
      </w:r>
      <w:r w:rsidR="00C13212">
        <w:t xml:space="preserve"> versorgen kann, </w:t>
      </w:r>
      <w:r w:rsidR="007934BD">
        <w:t>wird weniger</w:t>
      </w:r>
      <w:r w:rsidR="00D74D47">
        <w:t xml:space="preserve"> des </w:t>
      </w:r>
      <w:r w:rsidR="00256640">
        <w:t xml:space="preserve">oft </w:t>
      </w:r>
      <w:r w:rsidR="00D74D47">
        <w:t>knappen</w:t>
      </w:r>
      <w:r w:rsidR="007934BD">
        <w:t xml:space="preserve"> </w:t>
      </w:r>
      <w:r w:rsidR="0085770D">
        <w:t>Raum</w:t>
      </w:r>
      <w:r w:rsidR="00D74D47">
        <w:t>s</w:t>
      </w:r>
      <w:r w:rsidR="0085770D">
        <w:t xml:space="preserve"> direkt </w:t>
      </w:r>
      <w:r w:rsidR="00DE0752">
        <w:t xml:space="preserve">an den Parkplätzen </w:t>
      </w:r>
      <w:r w:rsidR="007934BD">
        <w:t>beansprucht</w:t>
      </w:r>
      <w:r w:rsidR="00DE0752">
        <w:t>.</w:t>
      </w:r>
      <w:r w:rsidR="0085770D">
        <w:t xml:space="preserve"> </w:t>
      </w:r>
      <w:r w:rsidR="002D1DB2">
        <w:t>Für Tempo und hohe Datenqualität schon beim Engineering sorgt die Integration des</w:t>
      </w:r>
      <w:r w:rsidR="00EB375E">
        <w:t xml:space="preserve"> Powerblocks als Projekt</w:t>
      </w:r>
      <w:r w:rsidR="002D1DB2">
        <w:t xml:space="preserve"> in der Eplan Plattform</w:t>
      </w:r>
      <w:r w:rsidR="00EB375E">
        <w:t xml:space="preserve">. </w:t>
      </w:r>
    </w:p>
    <w:p w14:paraId="7AB7651E" w14:textId="291BF92C" w:rsidR="00921EF0" w:rsidRPr="00921EF0" w:rsidRDefault="00921EF0" w:rsidP="2DD62481">
      <w:pPr>
        <w:pStyle w:val="Copytext-Intro"/>
        <w:rPr>
          <w:b w:val="0"/>
        </w:rPr>
      </w:pPr>
      <w:r>
        <w:t xml:space="preserve">Partnerschaft </w:t>
      </w:r>
      <w:r w:rsidR="00CC00B6">
        <w:t>bündelt Infrastruktur- und Softwarekompetenz</w:t>
      </w:r>
      <w:r>
        <w:br/>
      </w:r>
      <w:r w:rsidR="003220A4">
        <w:rPr>
          <w:b w:val="0"/>
        </w:rPr>
        <w:t>Die beiden Unternehmen vereinen</w:t>
      </w:r>
      <w:r w:rsidR="00987221">
        <w:rPr>
          <w:b w:val="0"/>
        </w:rPr>
        <w:t xml:space="preserve"> </w:t>
      </w:r>
      <w:r w:rsidR="00A82FBC">
        <w:rPr>
          <w:b w:val="0"/>
        </w:rPr>
        <w:t xml:space="preserve">für ihre Kunden </w:t>
      </w:r>
      <w:r w:rsidR="00987221">
        <w:rPr>
          <w:b w:val="0"/>
        </w:rPr>
        <w:t>die Systemkompetenz aus den Bereichen Gehäuse, Stromverteilung und Klimatisierung von Rittal mit der Software</w:t>
      </w:r>
      <w:r w:rsidR="10FD3ED0">
        <w:rPr>
          <w:b w:val="0"/>
        </w:rPr>
        <w:t>-K</w:t>
      </w:r>
      <w:r w:rsidR="00987221">
        <w:rPr>
          <w:b w:val="0"/>
        </w:rPr>
        <w:t xml:space="preserve">ompetenz von </w:t>
      </w:r>
      <w:proofErr w:type="spellStart"/>
      <w:r w:rsidR="00987221">
        <w:rPr>
          <w:b w:val="0"/>
        </w:rPr>
        <w:t>EcoG</w:t>
      </w:r>
      <w:proofErr w:type="spellEnd"/>
      <w:r w:rsidR="00987221">
        <w:rPr>
          <w:b w:val="0"/>
        </w:rPr>
        <w:t>. </w:t>
      </w:r>
      <w:r>
        <w:rPr>
          <w:b w:val="0"/>
        </w:rPr>
        <w:t xml:space="preserve">Bereits in den vergangenen Jahren haben </w:t>
      </w:r>
      <w:r w:rsidR="003220A4">
        <w:rPr>
          <w:b w:val="0"/>
        </w:rPr>
        <w:t>sie</w:t>
      </w:r>
      <w:r>
        <w:rPr>
          <w:b w:val="0"/>
        </w:rPr>
        <w:t xml:space="preserve"> bei der Entwicklung des Powerblocks sowie bei gemeinsamen Kundenprojekten und Messeauftritten eng zusammengearbeitet. Mit der Aufnahme von EcoG in das Rittal Partner Network wird diese Zusammenarbeit nun auf eine langfristige Basis gestellt.</w:t>
      </w:r>
    </w:p>
    <w:p w14:paraId="68AF32B9" w14:textId="7CDC9154" w:rsidR="00921EF0" w:rsidRPr="00921EF0" w:rsidRDefault="00921EF0" w:rsidP="00921EF0">
      <w:pPr>
        <w:pStyle w:val="Copytext-Intro"/>
        <w:rPr>
          <w:b w:val="0"/>
          <w:bCs/>
        </w:rPr>
      </w:pPr>
      <w:r w:rsidRPr="00921EF0">
        <w:rPr>
          <w:b w:val="0"/>
          <w:bCs/>
        </w:rPr>
        <w:t>Das Rittal Partner Network bündelt Kompetenzen aus unterschiedlichen Technologiebereichen, um Kunden integrierte</w:t>
      </w:r>
      <w:r w:rsidR="004071E1">
        <w:rPr>
          <w:b w:val="0"/>
          <w:bCs/>
        </w:rPr>
        <w:t xml:space="preserve"> </w:t>
      </w:r>
      <w:r w:rsidRPr="00921EF0">
        <w:rPr>
          <w:b w:val="0"/>
          <w:bCs/>
        </w:rPr>
        <w:t xml:space="preserve">Lösungen für industrielle und energietechnische Anwendungen bereitzustellen. Als Partner im Bereich Energy &amp; Power erweitert </w:t>
      </w:r>
      <w:proofErr w:type="spellStart"/>
      <w:r w:rsidRPr="00921EF0">
        <w:rPr>
          <w:b w:val="0"/>
          <w:bCs/>
        </w:rPr>
        <w:t>EcoG</w:t>
      </w:r>
      <w:proofErr w:type="spellEnd"/>
      <w:r w:rsidRPr="00921EF0">
        <w:rPr>
          <w:b w:val="0"/>
          <w:bCs/>
        </w:rPr>
        <w:t xml:space="preserve"> dieses Ökosystem um Expertise in der Entwicklung und Steuerung moderner Ladeinfrastrukturen.</w:t>
      </w:r>
    </w:p>
    <w:p w14:paraId="0AAB9066" w14:textId="77777777" w:rsidR="00564548" w:rsidRPr="00564548" w:rsidRDefault="00564548" w:rsidP="00564548">
      <w:pPr>
        <w:pStyle w:val="Copytext"/>
        <w:rPr>
          <w:b/>
        </w:rPr>
      </w:pPr>
      <w:r w:rsidRPr="00564548">
        <w:rPr>
          <w:b/>
        </w:rPr>
        <w:t>E-Lkw-Depots als wichtiger Anwendungsfall</w:t>
      </w:r>
    </w:p>
    <w:p w14:paraId="16C8E2CC" w14:textId="3132C675" w:rsidR="00564548" w:rsidRPr="00362823" w:rsidRDefault="00564548" w:rsidP="00564548">
      <w:pPr>
        <w:pStyle w:val="Copytext"/>
      </w:pPr>
      <w:r>
        <w:t xml:space="preserve">Ein Schwerpunkt der </w:t>
      </w:r>
      <w:r w:rsidR="000C08E5">
        <w:t>nächsten gemeinsamen</w:t>
      </w:r>
      <w:r>
        <w:t xml:space="preserve"> Aktivitäten liegt auf Lade</w:t>
      </w:r>
      <w:r w:rsidR="43C10E7A">
        <w:t>-I</w:t>
      </w:r>
      <w:r>
        <w:t>nfrastrukturen für elektrische Nutzfahrzeugflotten. Insbesondere Depotlösungen gewinnen an Bedeutung, da Unternehmen ihre Transport- und Logistikflotten zunehmend elektrifizieren.</w:t>
      </w:r>
      <w:r w:rsidR="00EB375E">
        <w:t xml:space="preserve"> </w:t>
      </w:r>
      <w:r w:rsidR="00BC38E7">
        <w:t>„</w:t>
      </w:r>
      <w:r>
        <w:t xml:space="preserve">Hier kommt es darauf an, Ladepunkte, Energieversorgung und Energiemanagement ganzheitlich zu betrachten. Mit dem Powerblock </w:t>
      </w:r>
      <w:r w:rsidR="00426D0A">
        <w:t>können wir unseren Kunden eine Lösung anbieten</w:t>
      </w:r>
      <w:r>
        <w:t xml:space="preserve">, die sich an unterschiedliche Standortgrößen </w:t>
      </w:r>
      <w:r>
        <w:lastRenderedPageBreak/>
        <w:t>und Leistungsanforderungen anpassen lässt und einen schrittweisen Ausbau ermöglicht</w:t>
      </w:r>
      <w:r w:rsidR="005F08A3">
        <w:t>“, sagt Dr. Christian Maryska.</w:t>
      </w:r>
    </w:p>
    <w:p w14:paraId="51124DF2" w14:textId="77777777" w:rsidR="00564548" w:rsidRPr="00362823" w:rsidRDefault="00564548" w:rsidP="00564548">
      <w:pPr>
        <w:pStyle w:val="Copytext"/>
      </w:pPr>
    </w:p>
    <w:p w14:paraId="35709D64" w14:textId="72CB42AB" w:rsidR="00564548" w:rsidRPr="00362823" w:rsidRDefault="00564548" w:rsidP="00564548">
      <w:pPr>
        <w:pStyle w:val="Copytext"/>
        <w:rPr>
          <w:b/>
        </w:rPr>
      </w:pPr>
      <w:r w:rsidRPr="00362823">
        <w:rPr>
          <w:b/>
        </w:rPr>
        <w:t xml:space="preserve">Gemeinsamer Auftritt auf der </w:t>
      </w:r>
      <w:r w:rsidR="00502BBE" w:rsidRPr="00362823">
        <w:rPr>
          <w:b/>
        </w:rPr>
        <w:t>„</w:t>
      </w:r>
      <w:r w:rsidR="00DC10C5" w:rsidRPr="00362823">
        <w:rPr>
          <w:b/>
        </w:rPr>
        <w:t xml:space="preserve">Smarter E </w:t>
      </w:r>
      <w:r w:rsidR="00502BBE" w:rsidRPr="00362823">
        <w:rPr>
          <w:b/>
        </w:rPr>
        <w:t>Europe“</w:t>
      </w:r>
    </w:p>
    <w:p w14:paraId="7E6F440B" w14:textId="10C00599" w:rsidR="00E200DA" w:rsidRDefault="00564548" w:rsidP="007860EF">
      <w:pPr>
        <w:pStyle w:val="Copytext"/>
      </w:pPr>
      <w:r w:rsidRPr="00362823">
        <w:t xml:space="preserve">Wie die Zusammenarbeit in der Praxis aussieht, zeigen Rittal und </w:t>
      </w:r>
      <w:proofErr w:type="spellStart"/>
      <w:r w:rsidRPr="00362823">
        <w:t>EcoG</w:t>
      </w:r>
      <w:proofErr w:type="spellEnd"/>
      <w:r w:rsidRPr="00362823">
        <w:t xml:space="preserve"> auf der </w:t>
      </w:r>
      <w:r w:rsidR="00502BBE" w:rsidRPr="00362823">
        <w:t>„Smarter E Europe</w:t>
      </w:r>
      <w:r w:rsidRPr="00362823">
        <w:t xml:space="preserve"> 2026</w:t>
      </w:r>
      <w:r w:rsidR="00502BBE" w:rsidRPr="00362823">
        <w:t xml:space="preserve">“ vom </w:t>
      </w:r>
      <w:r w:rsidR="00855AF8" w:rsidRPr="00362823">
        <w:t>23. bis 25. Juni</w:t>
      </w:r>
      <w:r w:rsidRPr="00362823">
        <w:t xml:space="preserve"> in München. Dort präsentieren die Unternehmen den Powerblock sowie konkrete Anwendungsbeispiele für Depot-Ladelösungen im Nutzfahrzeugbereich</w:t>
      </w:r>
      <w:r w:rsidR="00253117">
        <w:t>, bei Rittal und Eplan auf B</w:t>
      </w:r>
      <w:r w:rsidR="00C80E2C">
        <w:t xml:space="preserve">5.310 und </w:t>
      </w:r>
      <w:r w:rsidR="00C80E2C" w:rsidRPr="00C80E2C">
        <w:t xml:space="preserve">als original Depot-Nachbau mit Powerblock und verschiedenen </w:t>
      </w:r>
      <w:proofErr w:type="spellStart"/>
      <w:r w:rsidR="00C80E2C" w:rsidRPr="00C80E2C">
        <w:t>Dispenservarianten</w:t>
      </w:r>
      <w:proofErr w:type="spellEnd"/>
      <w:r w:rsidR="00C80E2C" w:rsidRPr="00C80E2C">
        <w:t xml:space="preserve"> auf dem </w:t>
      </w:r>
      <w:proofErr w:type="spellStart"/>
      <w:r w:rsidR="00C80E2C" w:rsidRPr="00C80E2C">
        <w:t>EcoG</w:t>
      </w:r>
      <w:proofErr w:type="spellEnd"/>
      <w:r w:rsidR="00C80E2C" w:rsidRPr="00C80E2C">
        <w:t xml:space="preserve"> Stand B6.130</w:t>
      </w:r>
      <w:r w:rsidR="00790D8C">
        <w:t>.</w:t>
      </w:r>
      <w:r w:rsidR="006F433A">
        <w:t xml:space="preserve"> </w:t>
      </w:r>
      <w:r>
        <w:t>Besucher erhalten Einblicke in die Integration von Lade</w:t>
      </w:r>
      <w:r w:rsidR="7ACD5E2E">
        <w:t>-</w:t>
      </w:r>
      <w:r w:rsidR="5BFE9C84">
        <w:t>I</w:t>
      </w:r>
      <w:r>
        <w:t>nfrastruktur in moderne Energiesysteme und erfahren, wie sich Ladeleistung, Energieversorgung und zukünftige Erweiterungen in einer modularen Infrastrukturarchitektur zusammenführen lassen.</w:t>
      </w:r>
    </w:p>
    <w:p w14:paraId="27226D01" w14:textId="77777777" w:rsidR="00BA232B" w:rsidRPr="0062623D" w:rsidRDefault="00BA232B" w:rsidP="007860EF">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080930">
        <w:trPr>
          <w:trHeight w:hRule="exact" w:val="2494"/>
        </w:trPr>
        <w:tc>
          <w:tcPr>
            <w:tcW w:w="3685" w:type="dxa"/>
            <w:tcMar>
              <w:left w:w="0" w:type="dxa"/>
              <w:right w:w="0" w:type="dxa"/>
            </w:tcMar>
            <w:vAlign w:val="bottom"/>
          </w:tcPr>
          <w:p w14:paraId="5AA025F9" w14:textId="005D260A" w:rsidR="00C933FC" w:rsidRPr="0062623D" w:rsidRDefault="00BA232B" w:rsidP="005959EE">
            <w:pPr>
              <w:pStyle w:val="Bu-Bildanker"/>
              <w:ind w:left="0"/>
              <w:rPr>
                <w:lang w:val="de-DE"/>
              </w:rPr>
            </w:pPr>
            <w:r w:rsidRPr="00BA232B">
              <w:rPr>
                <w:noProof/>
                <w:lang w:val="de-DE"/>
              </w:rPr>
              <w:drawing>
                <wp:anchor distT="0" distB="0" distL="114300" distR="114300" simplePos="0" relativeHeight="251658240" behindDoc="0" locked="0" layoutInCell="1" allowOverlap="1" wp14:anchorId="556E4529" wp14:editId="26E26D65">
                  <wp:simplePos x="0" y="0"/>
                  <wp:positionH relativeFrom="column">
                    <wp:posOffset>40005</wp:posOffset>
                  </wp:positionH>
                  <wp:positionV relativeFrom="paragraph">
                    <wp:posOffset>-1315085</wp:posOffset>
                  </wp:positionV>
                  <wp:extent cx="2299970" cy="1546860"/>
                  <wp:effectExtent l="0" t="0" r="5080" b="0"/>
                  <wp:wrapNone/>
                  <wp:docPr id="49658917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89172" name=""/>
                          <pic:cNvPicPr/>
                        </pic:nvPicPr>
                        <pic:blipFill>
                          <a:blip r:embed="rId11"/>
                          <a:stretch>
                            <a:fillRect/>
                          </a:stretch>
                        </pic:blipFill>
                        <pic:spPr>
                          <a:xfrm>
                            <a:off x="0" y="0"/>
                            <a:ext cx="2299970" cy="1546860"/>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647BE716" w:rsidR="00C933FC" w:rsidRPr="0062623D" w:rsidRDefault="00C933FC" w:rsidP="00D80B69">
            <w:pPr>
              <w:pStyle w:val="Bu-Bildanker"/>
              <w:rPr>
                <w:lang w:val="de-DE"/>
              </w:rPr>
            </w:pPr>
          </w:p>
        </w:tc>
        <w:tc>
          <w:tcPr>
            <w:tcW w:w="3685" w:type="dxa"/>
            <w:tcMar>
              <w:left w:w="0" w:type="dxa"/>
              <w:right w:w="0" w:type="dxa"/>
            </w:tcMar>
          </w:tcPr>
          <w:p w14:paraId="6C8D24ED" w14:textId="48665015" w:rsidR="00C933FC" w:rsidRPr="0062623D" w:rsidRDefault="00190664" w:rsidP="00564548">
            <w:pPr>
              <w:pStyle w:val="Bu-Bildanker"/>
              <w:ind w:left="0"/>
              <w:rPr>
                <w:lang w:val="de-DE"/>
              </w:rPr>
            </w:pPr>
            <w:r>
              <w:rPr>
                <w:noProof/>
                <w:lang w:val="de-DE"/>
              </w:rPr>
              <w:drawing>
                <wp:anchor distT="0" distB="0" distL="114300" distR="114300" simplePos="0" relativeHeight="251658241" behindDoc="0" locked="0" layoutInCell="1" allowOverlap="1" wp14:anchorId="5426AF81" wp14:editId="6FE4CDA8">
                  <wp:simplePos x="0" y="0"/>
                  <wp:positionH relativeFrom="column">
                    <wp:posOffset>13335</wp:posOffset>
                  </wp:positionH>
                  <wp:positionV relativeFrom="paragraph">
                    <wp:posOffset>61239</wp:posOffset>
                  </wp:positionV>
                  <wp:extent cx="2194560" cy="1543434"/>
                  <wp:effectExtent l="0" t="0" r="0" b="0"/>
                  <wp:wrapNone/>
                  <wp:docPr id="152242286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4560" cy="1543434"/>
                          </a:xfrm>
                          <a:prstGeom prst="rect">
                            <a:avLst/>
                          </a:prstGeom>
                          <a:noFill/>
                        </pic:spPr>
                      </pic:pic>
                    </a:graphicData>
                  </a:graphic>
                  <wp14:sizeRelH relativeFrom="margin">
                    <wp14:pctWidth>0</wp14:pctWidth>
                  </wp14:sizeRelH>
                  <wp14:sizeRelV relativeFrom="margin">
                    <wp14:pctHeight>0</wp14:pctHeight>
                  </wp14:sizeRelV>
                </wp:anchor>
              </w:drawing>
            </w:r>
          </w:p>
        </w:tc>
      </w:tr>
      <w:tr w:rsidR="00C933FC" w:rsidRPr="00DC10C5" w14:paraId="01FA39CF" w14:textId="77777777" w:rsidTr="00080930">
        <w:tc>
          <w:tcPr>
            <w:tcW w:w="3685" w:type="dxa"/>
            <w:tcMar>
              <w:left w:w="0" w:type="dxa"/>
              <w:right w:w="0" w:type="dxa"/>
            </w:tcMar>
          </w:tcPr>
          <w:p w14:paraId="76FB1311" w14:textId="60A1D9FD" w:rsidR="00C933FC" w:rsidRPr="00080930" w:rsidRDefault="00384259" w:rsidP="00D80B69">
            <w:pPr>
              <w:pStyle w:val="BU-Head"/>
            </w:pPr>
            <w:r>
              <w:t>Bild 1</w:t>
            </w:r>
          </w:p>
          <w:p w14:paraId="191776FA" w14:textId="60A87500" w:rsidR="00C933FC" w:rsidRPr="00FA04B1" w:rsidRDefault="00BA232B" w:rsidP="00D80B69">
            <w:pPr>
              <w:pStyle w:val="BU"/>
              <w:rPr>
                <w:spacing w:val="-5"/>
              </w:rPr>
            </w:pPr>
            <w:r>
              <w:t>Allianz für schnelle,</w:t>
            </w:r>
            <w:r w:rsidR="00173A8A">
              <w:t xml:space="preserve"> </w:t>
            </w:r>
            <w:r>
              <w:t>modulare Ladeinf</w:t>
            </w:r>
            <w:r w:rsidR="00173A8A">
              <w:t xml:space="preserve">rastruktur: </w:t>
            </w:r>
            <w:r w:rsidR="00081826">
              <w:t>Verena Freund</w:t>
            </w:r>
            <w:r w:rsidR="00393BEB">
              <w:t xml:space="preserve"> von</w:t>
            </w:r>
            <w:r w:rsidR="00E8071B">
              <w:t xml:space="preserve"> Ri</w:t>
            </w:r>
            <w:r w:rsidR="00393BEB">
              <w:t>ttal</w:t>
            </w:r>
            <w:r w:rsidR="00E877F2">
              <w:t>,</w:t>
            </w:r>
            <w:r w:rsidR="00393BEB">
              <w:t xml:space="preserve"> Veronika Dickert</w:t>
            </w:r>
            <w:r w:rsidR="001B1291">
              <w:t xml:space="preserve"> von</w:t>
            </w:r>
            <w:r w:rsidR="00393BEB">
              <w:t xml:space="preserve"> </w:t>
            </w:r>
            <w:proofErr w:type="spellStart"/>
            <w:r w:rsidR="00393BEB">
              <w:t>EcoG</w:t>
            </w:r>
            <w:proofErr w:type="spellEnd"/>
            <w:r w:rsidR="00393BEB">
              <w:t xml:space="preserve"> und Kaja Milberg von</w:t>
            </w:r>
            <w:r w:rsidR="00E877F2">
              <w:t xml:space="preserve"> Rittal</w:t>
            </w:r>
            <w:r w:rsidR="001B1291">
              <w:t xml:space="preserve"> (</w:t>
            </w:r>
            <w:proofErr w:type="spellStart"/>
            <w:r w:rsidR="001B1291">
              <w:t>v.l</w:t>
            </w:r>
            <w:proofErr w:type="spellEnd"/>
            <w:r w:rsidR="001B1291">
              <w:t>.)</w:t>
            </w:r>
          </w:p>
        </w:tc>
        <w:tc>
          <w:tcPr>
            <w:tcW w:w="283" w:type="dxa"/>
            <w:tcMar>
              <w:left w:w="0" w:type="dxa"/>
              <w:right w:w="0" w:type="dxa"/>
            </w:tcMar>
          </w:tcPr>
          <w:p w14:paraId="343C1BC7" w14:textId="77777777" w:rsidR="00C933FC" w:rsidRPr="00FA04B1" w:rsidRDefault="00C933FC" w:rsidP="00D80B69">
            <w:pPr>
              <w:pStyle w:val="Copytext"/>
            </w:pPr>
          </w:p>
        </w:tc>
        <w:tc>
          <w:tcPr>
            <w:tcW w:w="3685" w:type="dxa"/>
            <w:tcMar>
              <w:left w:w="0" w:type="dxa"/>
              <w:right w:w="0" w:type="dxa"/>
            </w:tcMar>
          </w:tcPr>
          <w:p w14:paraId="01027BA9" w14:textId="17FF7BBF" w:rsidR="00C933FC" w:rsidRPr="00FA04B1" w:rsidRDefault="00384259" w:rsidP="00D80B69">
            <w:pPr>
              <w:pStyle w:val="BU-Head"/>
            </w:pPr>
            <w:r>
              <w:t>Bild 2</w:t>
            </w:r>
          </w:p>
          <w:p w14:paraId="574EB81E" w14:textId="1B947E69" w:rsidR="00C933FC" w:rsidRPr="00FA04B1" w:rsidRDefault="00384259" w:rsidP="00D80B69">
            <w:pPr>
              <w:pStyle w:val="BU"/>
            </w:pPr>
            <w:r w:rsidRPr="00384259">
              <w:t xml:space="preserve">Ladeinfrastruktur für skalierbare Anwendungen in Ladeparks, E-Lkw-Depots und Flottenstandorten: Der „Powerblock“ verbindet als modulare Infrastrukturplattform Rittal-Systemtechnik für Gehäuse, Stromverteilung und Klimatisierung mit der Softwarekompetenz von </w:t>
            </w:r>
            <w:proofErr w:type="spellStart"/>
            <w:r w:rsidRPr="00384259">
              <w:t>EcoG</w:t>
            </w:r>
            <w:proofErr w:type="spellEnd"/>
          </w:p>
        </w:tc>
      </w:tr>
    </w:tbl>
    <w:p w14:paraId="0C70AA0C" w14:textId="77777777" w:rsidR="00D80B69" w:rsidRPr="00FA04B1" w:rsidRDefault="00D80B69" w:rsidP="00D80B69">
      <w:pPr>
        <w:pStyle w:val="BU"/>
      </w:pPr>
    </w:p>
    <w:p w14:paraId="77887025" w14:textId="04CC11DA" w:rsidR="00D2409E" w:rsidRPr="004305EE" w:rsidRDefault="00D80B69" w:rsidP="00D80B69">
      <w:pPr>
        <w:pStyle w:val="BU"/>
      </w:pPr>
      <w:r w:rsidRPr="00D80B69">
        <w:t>Abdruck honorarfrei. Bitte geben Sie als Quelle Rittal GmbH an.</w:t>
      </w:r>
    </w:p>
    <w:p w14:paraId="48433341" w14:textId="77777777" w:rsidR="00C40907" w:rsidRPr="004305EE" w:rsidRDefault="00C40907" w:rsidP="00D80B69">
      <w:pPr>
        <w:pStyle w:val="Unternehmensportrait-H2"/>
        <w:rPr>
          <w:sz w:val="20"/>
        </w:rPr>
      </w:pPr>
      <w:r w:rsidRPr="004305EE">
        <w:br w:type="page"/>
      </w:r>
    </w:p>
    <w:p w14:paraId="6D4DDEA1" w14:textId="54629A93" w:rsidR="00D453EF" w:rsidRDefault="00D453EF" w:rsidP="00D453EF">
      <w:pPr>
        <w:pStyle w:val="Unternehmensportrait-H1"/>
        <w:pBdr>
          <w:bottom w:val="single" w:sz="6" w:space="1" w:color="auto"/>
        </w:pBdr>
      </w:pPr>
      <w:r>
        <w:lastRenderedPageBreak/>
        <w:t xml:space="preserve">Über </w:t>
      </w:r>
      <w:proofErr w:type="spellStart"/>
      <w:r w:rsidRPr="00D453EF">
        <w:t>EcoG</w:t>
      </w:r>
      <w:proofErr w:type="spellEnd"/>
    </w:p>
    <w:p w14:paraId="5F62B408" w14:textId="77777777" w:rsidR="00D453EF" w:rsidRDefault="00D453EF" w:rsidP="00D453EF">
      <w:pPr>
        <w:pStyle w:val="Unternehmensportrait"/>
        <w:jc w:val="left"/>
      </w:pPr>
      <w:proofErr w:type="spellStart"/>
      <w:r w:rsidRPr="00D453EF">
        <w:t>EcoG</w:t>
      </w:r>
      <w:proofErr w:type="spellEnd"/>
      <w:r w:rsidRPr="00D453EF">
        <w:t xml:space="preserve"> ist ein führendes B2B Technologieunternehmen für </w:t>
      </w:r>
      <w:proofErr w:type="gramStart"/>
      <w:r w:rsidRPr="00D453EF">
        <w:t>EV Ladeinfrastruktur</w:t>
      </w:r>
      <w:proofErr w:type="gramEnd"/>
      <w:r w:rsidRPr="00D453EF">
        <w:t xml:space="preserve"> mit Standorten in München, Detroit (USA) und Pune (Indien). Das Unternehmen stellt u.a. Referenzdesigns </w:t>
      </w:r>
      <w:proofErr w:type="gramStart"/>
      <w:r w:rsidRPr="00D453EF">
        <w:t>und  ein</w:t>
      </w:r>
      <w:proofErr w:type="gramEnd"/>
      <w:r w:rsidRPr="00D453EF">
        <w:t xml:space="preserve"> standardisiertes Betriebssystem für Ladeinfrastruktur zur Verfügung und bietet eine der weltweit am schnellsten wachsenden Plattformen für Hersteller von Schnellladesäulen. Mit der </w:t>
      </w:r>
      <w:proofErr w:type="spellStart"/>
      <w:r w:rsidRPr="00D453EF">
        <w:t>EcoG</w:t>
      </w:r>
      <w:proofErr w:type="spellEnd"/>
      <w:r w:rsidRPr="00D453EF">
        <w:t xml:space="preserve"> OS-Plattform können Hersteller </w:t>
      </w:r>
      <w:proofErr w:type="gramStart"/>
      <w:r w:rsidRPr="00D453EF">
        <w:t>Ladeinfrastruktur  effizient</w:t>
      </w:r>
      <w:proofErr w:type="gramEnd"/>
      <w:r w:rsidRPr="00D453EF">
        <w:t xml:space="preserve"> herstellen und Betreiber ihre Ladeparks in Geschäftsprozesse optimiert integrieren – von PKW-Flotten bis hin zu großen Logistik- und Lkw-</w:t>
      </w:r>
      <w:proofErr w:type="spellStart"/>
      <w:r w:rsidRPr="00D453EF">
        <w:t>Ladehubs</w:t>
      </w:r>
      <w:proofErr w:type="spellEnd"/>
      <w:r w:rsidRPr="00D453EF">
        <w:t xml:space="preserve">. </w:t>
      </w:r>
      <w:proofErr w:type="spellStart"/>
      <w:r w:rsidRPr="00D453EF">
        <w:t>EcoG</w:t>
      </w:r>
      <w:proofErr w:type="spellEnd"/>
      <w:r w:rsidRPr="00D453EF">
        <w:t xml:space="preserve"> ist Technologieführer mit über 25.000 Systemen weltweit im Einsatz und treibt die Standardisierung u.a. für Bidirektionales- &amp; Megawatt-Laden an, wurde mit dem Deutschen Innovationspreis ausgezeichnet und hält rund 15 Prozent Marktanteil in Europa und 11 Prozent in Indien. Zu den Kunden zählen unter anderem Siemens, ABB, Valeo und Dover </w:t>
      </w:r>
      <w:proofErr w:type="spellStart"/>
      <w:r w:rsidRPr="00D453EF">
        <w:t>Fueling</w:t>
      </w:r>
      <w:proofErr w:type="spellEnd"/>
      <w:r w:rsidRPr="00D453EF">
        <w:t xml:space="preserve"> Solutions – der größte Ausrüster von Tankstellen in den USA – sowie weitere internationale Partner.</w:t>
      </w:r>
    </w:p>
    <w:p w14:paraId="1A5E1F81" w14:textId="77777777" w:rsidR="00D453EF" w:rsidRDefault="00D453EF" w:rsidP="00D453EF">
      <w:pPr>
        <w:pStyle w:val="Unternehmensportrait"/>
        <w:jc w:val="left"/>
      </w:pPr>
    </w:p>
    <w:p w14:paraId="30B2691B" w14:textId="77777777" w:rsidR="003149DD" w:rsidRPr="00D453EF" w:rsidRDefault="003149DD" w:rsidP="00D453EF">
      <w:pPr>
        <w:pStyle w:val="Unternehmensportrait"/>
        <w:jc w:val="left"/>
      </w:pPr>
    </w:p>
    <w:p w14:paraId="08AED01C" w14:textId="25F87C20" w:rsidR="00F139FE" w:rsidRDefault="00D453EF" w:rsidP="00D453EF">
      <w:pPr>
        <w:pStyle w:val="Unternehmensportrait-H1"/>
        <w:pBdr>
          <w:bottom w:val="single" w:sz="6" w:space="1" w:color="auto"/>
        </w:pBdr>
      </w:pPr>
      <w:r>
        <w:t xml:space="preserve">Über </w:t>
      </w:r>
      <w:r w:rsidR="00F139FE">
        <w:t>Rittal</w:t>
      </w:r>
    </w:p>
    <w:p w14:paraId="35726923" w14:textId="77777777" w:rsidR="00F139FE" w:rsidRDefault="00F139FE" w:rsidP="00F139FE">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01382894" w14:textId="77777777" w:rsidR="00F139FE" w:rsidRDefault="00F139FE" w:rsidP="00F139FE">
      <w:pPr>
        <w:pStyle w:val="Unternehmensportrait"/>
        <w:jc w:val="left"/>
      </w:pPr>
    </w:p>
    <w:p w14:paraId="62796678" w14:textId="77777777" w:rsidR="00F139FE" w:rsidRDefault="00F139FE" w:rsidP="00F139FE">
      <w:pPr>
        <w:pStyle w:val="Unternehmensportrait"/>
        <w:jc w:val="left"/>
      </w:pPr>
      <w:r>
        <w:t xml:space="preserve">Unser Ansatz: </w:t>
      </w:r>
      <w:r w:rsidRPr="00493580">
        <w:t xml:space="preserve">Mit der Kombination aus Hardware- und Software-Kompetenzen optimieren, digitalisieren und automatisieren Rittal, Rittal Software Systems (Eplan, Cideon) und Rittal Automation Systems (RAS, Ehrt, </w:t>
      </w:r>
      <w:proofErr w:type="spellStart"/>
      <w:r w:rsidRPr="00493580">
        <w:t>Alfra</w:t>
      </w:r>
      <w:proofErr w:type="spellEnd"/>
      <w:r w:rsidRPr="00493580">
        <w:t>) die Prozesse ihrer Kunden entlang der gesamten Wertschöpfungskette, inklusive IT-Infrastruktur – vom Steuerungs- und Schaltanlagenbau über den Maschinenbau und die fertigende Industrie bis hin zur Energiebranche.</w:t>
      </w:r>
    </w:p>
    <w:p w14:paraId="665CE5FB" w14:textId="77777777" w:rsidR="00F139FE" w:rsidRDefault="00F139FE" w:rsidP="00F139FE">
      <w:pPr>
        <w:pStyle w:val="Unternehmensportrait"/>
        <w:jc w:val="left"/>
      </w:pPr>
    </w:p>
    <w:p w14:paraId="14EFB211" w14:textId="77777777" w:rsidR="00F139FE" w:rsidRDefault="00F139FE" w:rsidP="00F139FE">
      <w:pPr>
        <w:pStyle w:val="Unternehmensportrait"/>
        <w:jc w:val="left"/>
      </w:pPr>
      <w:r>
        <w:t>Unser Lieferversprechen: Rittal Serienprodukte werden in Deutschland innerhalb von 24, in Europa innerhalb von 48 Stunden geliefert.</w:t>
      </w:r>
    </w:p>
    <w:p w14:paraId="4A8EEE86" w14:textId="77777777" w:rsidR="00F139FE" w:rsidRDefault="00F139FE" w:rsidP="00F139FE">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686154EE" w14:textId="77777777" w:rsidR="00F139FE" w:rsidRDefault="00F139FE" w:rsidP="00F139FE">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79042EE3" w14:textId="77777777" w:rsidR="00F139FE" w:rsidRDefault="00F139FE" w:rsidP="00F139FE">
      <w:pPr>
        <w:pStyle w:val="Unternehmensportrait"/>
        <w:jc w:val="left"/>
      </w:pPr>
    </w:p>
    <w:p w14:paraId="3087A10B" w14:textId="77777777" w:rsidR="00F139FE" w:rsidRDefault="00F139FE" w:rsidP="00F139FE">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5E39F019" w14:textId="77777777" w:rsidR="00F139FE" w:rsidRDefault="00F139FE" w:rsidP="00F139FE">
      <w:pPr>
        <w:pStyle w:val="Unternehmensportrait-H2"/>
      </w:pPr>
      <w:r>
        <w:t>Nachhaltigkeit</w:t>
      </w:r>
    </w:p>
    <w:p w14:paraId="6FBCC566" w14:textId="77777777" w:rsidR="00F139FE" w:rsidRDefault="00F139FE" w:rsidP="00F139FE">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37EDBD7C" w14:textId="77777777" w:rsidR="00F139FE" w:rsidRDefault="00F139FE" w:rsidP="00F139FE">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368B1963" w14:textId="207CCFDD" w:rsidR="00F139FE" w:rsidRPr="009F05D2" w:rsidRDefault="00F139FE" w:rsidP="00F139FE">
      <w:pPr>
        <w:pStyle w:val="Unternehmensportrait"/>
        <w:jc w:val="left"/>
      </w:pPr>
      <w:r>
        <w:t>Rittal wurde im Jahr 1961 gegründet und ist das größte Unternehmen der inhabergeführten Friedhelm Loh Group. Die Unternehmensgruppe ist mit 13 Produktionsstätten und 9</w:t>
      </w:r>
      <w:r w:rsidR="000F4014">
        <w:t>4</w:t>
      </w:r>
      <w:r>
        <w:t xml:space="preserve"> Tochtergesellschaften international erfolgreich. Das Familienunternehmen beschäftigt 12.</w:t>
      </w:r>
      <w:r w:rsidR="000F4014">
        <w:t>9</w:t>
      </w:r>
      <w:r>
        <w:t>00 Mitarbeiter und erzielte im Jahr 202</w:t>
      </w:r>
      <w:r w:rsidR="000F4014">
        <w:t>5</w:t>
      </w:r>
      <w:r>
        <w:t xml:space="preserve"> einen Umsatz von 3,</w:t>
      </w:r>
      <w:r w:rsidR="000F4014">
        <w:t>2</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1159AE8E" w14:textId="77777777" w:rsidR="00F139FE" w:rsidRDefault="00F139FE" w:rsidP="00F139FE">
      <w:pPr>
        <w:pStyle w:val="Unternehmensportrait"/>
        <w:jc w:val="left"/>
      </w:pPr>
    </w:p>
    <w:p w14:paraId="7AC124E6" w14:textId="77777777" w:rsidR="003149DD" w:rsidRPr="003149DD" w:rsidRDefault="003149DD" w:rsidP="003149DD">
      <w:pPr>
        <w:widowControl/>
        <w:kinsoku w:val="0"/>
        <w:overflowPunct w:val="0"/>
        <w:autoSpaceDE/>
        <w:autoSpaceDN/>
        <w:adjustRightInd/>
        <w:spacing w:line="200" w:lineRule="exact"/>
        <w:ind w:right="2098"/>
        <w:jc w:val="both"/>
        <w:rPr>
          <w:bCs/>
          <w:color w:val="000000" w:themeColor="text1"/>
          <w:sz w:val="16"/>
          <w:szCs w:val="20"/>
        </w:rPr>
      </w:pPr>
      <w:r w:rsidRPr="003149DD">
        <w:rPr>
          <w:bCs/>
          <w:color w:val="000000" w:themeColor="text1"/>
          <w:sz w:val="16"/>
          <w:szCs w:val="20"/>
        </w:rPr>
        <w:lastRenderedPageBreak/>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5EB19652" w14:textId="77777777" w:rsidR="003149DD" w:rsidRPr="003149DD" w:rsidRDefault="003149DD" w:rsidP="003149DD">
      <w:pPr>
        <w:widowControl/>
        <w:kinsoku w:val="0"/>
        <w:overflowPunct w:val="0"/>
        <w:autoSpaceDE/>
        <w:autoSpaceDN/>
        <w:adjustRightInd/>
        <w:spacing w:line="200" w:lineRule="exact"/>
        <w:ind w:right="2098"/>
        <w:jc w:val="both"/>
        <w:rPr>
          <w:bCs/>
          <w:color w:val="000000" w:themeColor="text1"/>
          <w:sz w:val="16"/>
          <w:szCs w:val="20"/>
        </w:rPr>
      </w:pPr>
    </w:p>
    <w:p w14:paraId="5DE0B0E9" w14:textId="77777777" w:rsidR="003149DD" w:rsidRPr="003149DD" w:rsidRDefault="003149DD" w:rsidP="003149DD">
      <w:pPr>
        <w:widowControl/>
        <w:kinsoku w:val="0"/>
        <w:overflowPunct w:val="0"/>
        <w:autoSpaceDE/>
        <w:autoSpaceDN/>
        <w:adjustRightInd/>
        <w:spacing w:line="200" w:lineRule="exact"/>
        <w:ind w:right="2098"/>
        <w:jc w:val="both"/>
        <w:rPr>
          <w:bCs/>
          <w:color w:val="000000" w:themeColor="text1"/>
          <w:sz w:val="16"/>
          <w:szCs w:val="20"/>
        </w:rPr>
      </w:pPr>
      <w:r w:rsidRPr="003149DD">
        <w:rPr>
          <w:bCs/>
          <w:color w:val="000000" w:themeColor="text1"/>
          <w:sz w:val="16"/>
          <w:szCs w:val="20"/>
        </w:rPr>
        <w:t xml:space="preserve">Weitere Informationen finden Sie unter </w:t>
      </w:r>
      <w:hyperlink r:id="rId13" w:history="1">
        <w:r w:rsidRPr="003149DD">
          <w:rPr>
            <w:bCs/>
            <w:color w:val="0000FF" w:themeColor="hyperlink"/>
            <w:sz w:val="16"/>
            <w:szCs w:val="20"/>
            <w:u w:val="single"/>
          </w:rPr>
          <w:t>www.rittal.at</w:t>
        </w:r>
      </w:hyperlink>
      <w:r w:rsidRPr="003149DD">
        <w:rPr>
          <w:bCs/>
          <w:color w:val="000000" w:themeColor="text1"/>
          <w:sz w:val="16"/>
          <w:szCs w:val="20"/>
        </w:rPr>
        <w:t xml:space="preserve"> und </w:t>
      </w:r>
      <w:hyperlink r:id="rId14" w:history="1">
        <w:r w:rsidRPr="003149DD">
          <w:rPr>
            <w:bCs/>
            <w:color w:val="0000FF" w:themeColor="hyperlink"/>
            <w:sz w:val="16"/>
            <w:szCs w:val="20"/>
            <w:u w:val="single"/>
          </w:rPr>
          <w:t>www.friedhelm-loh-group.de.</w:t>
        </w:r>
      </w:hyperlink>
    </w:p>
    <w:p w14:paraId="0FEFD4C8" w14:textId="77777777" w:rsidR="003149DD" w:rsidRPr="003149DD" w:rsidRDefault="003149DD" w:rsidP="003149DD">
      <w:pPr>
        <w:widowControl/>
        <w:kinsoku w:val="0"/>
        <w:overflowPunct w:val="0"/>
        <w:autoSpaceDE/>
        <w:autoSpaceDN/>
        <w:adjustRightInd/>
        <w:spacing w:line="200" w:lineRule="exact"/>
        <w:ind w:right="2098"/>
        <w:jc w:val="both"/>
        <w:rPr>
          <w:bCs/>
          <w:color w:val="000000" w:themeColor="text1"/>
          <w:sz w:val="16"/>
          <w:szCs w:val="20"/>
        </w:rPr>
      </w:pPr>
    </w:p>
    <w:p w14:paraId="7EC2B2FA" w14:textId="77777777" w:rsidR="003149DD" w:rsidRPr="003149DD" w:rsidRDefault="003149DD" w:rsidP="003149DD">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rPr>
      </w:pPr>
    </w:p>
    <w:p w14:paraId="0E59151D" w14:textId="77777777" w:rsidR="003149DD" w:rsidRPr="003149DD" w:rsidRDefault="003149DD" w:rsidP="003149DD">
      <w:pPr>
        <w:widowControl/>
        <w:tabs>
          <w:tab w:val="right" w:pos="7598"/>
        </w:tabs>
        <w:kinsoku w:val="0"/>
        <w:overflowPunct w:val="0"/>
        <w:autoSpaceDE/>
        <w:autoSpaceDN/>
        <w:adjustRightInd/>
        <w:spacing w:line="280" w:lineRule="exact"/>
        <w:ind w:right="2098"/>
        <w:rPr>
          <w:bCs/>
          <w:color w:val="000000" w:themeColor="text1"/>
          <w:sz w:val="20"/>
          <w:szCs w:val="20"/>
        </w:rPr>
      </w:pPr>
      <w:r w:rsidRPr="003149DD">
        <w:rPr>
          <w:bCs/>
          <w:color w:val="000000" w:themeColor="text1"/>
          <w:sz w:val="20"/>
          <w:szCs w:val="20"/>
        </w:rPr>
        <w:t>Unternehmenskommunikation</w:t>
      </w:r>
    </w:p>
    <w:p w14:paraId="0A8BA96B" w14:textId="77777777" w:rsidR="003149DD" w:rsidRPr="003149DD" w:rsidRDefault="003149DD" w:rsidP="003149DD">
      <w:pPr>
        <w:widowControl/>
        <w:tabs>
          <w:tab w:val="right" w:pos="7598"/>
        </w:tabs>
        <w:kinsoku w:val="0"/>
        <w:overflowPunct w:val="0"/>
        <w:autoSpaceDE/>
        <w:autoSpaceDN/>
        <w:adjustRightInd/>
        <w:spacing w:line="280" w:lineRule="exact"/>
        <w:ind w:right="2098"/>
        <w:rPr>
          <w:bCs/>
          <w:color w:val="000000" w:themeColor="text1"/>
          <w:sz w:val="20"/>
          <w:szCs w:val="20"/>
        </w:rPr>
      </w:pPr>
      <w:r w:rsidRPr="003149DD">
        <w:rPr>
          <w:bCs/>
          <w:color w:val="000000" w:themeColor="text1"/>
          <w:sz w:val="20"/>
          <w:szCs w:val="20"/>
        </w:rPr>
        <w:t>Mag. Rita Rottensteiner</w:t>
      </w:r>
      <w:r w:rsidRPr="003149DD">
        <w:rPr>
          <w:bCs/>
          <w:color w:val="000000" w:themeColor="text1"/>
          <w:sz w:val="20"/>
          <w:szCs w:val="20"/>
        </w:rPr>
        <w:tab/>
        <w:t>Rittal GmbH</w:t>
      </w:r>
    </w:p>
    <w:p w14:paraId="2AEF23F9" w14:textId="77777777" w:rsidR="003149DD" w:rsidRPr="003149DD" w:rsidRDefault="003149DD" w:rsidP="003149DD">
      <w:pPr>
        <w:widowControl/>
        <w:tabs>
          <w:tab w:val="right" w:pos="7598"/>
        </w:tabs>
        <w:kinsoku w:val="0"/>
        <w:overflowPunct w:val="0"/>
        <w:autoSpaceDE/>
        <w:autoSpaceDN/>
        <w:adjustRightInd/>
        <w:spacing w:line="280" w:lineRule="exact"/>
        <w:ind w:right="2098"/>
        <w:rPr>
          <w:bCs/>
          <w:color w:val="000000" w:themeColor="text1"/>
          <w:sz w:val="20"/>
          <w:szCs w:val="20"/>
        </w:rPr>
      </w:pPr>
      <w:r w:rsidRPr="003149DD">
        <w:rPr>
          <w:bCs/>
          <w:color w:val="000000" w:themeColor="text1"/>
          <w:sz w:val="20"/>
          <w:szCs w:val="20"/>
        </w:rPr>
        <w:t>Kampagnenmanagement und PR für Industrie</w:t>
      </w:r>
      <w:r w:rsidRPr="003149DD">
        <w:rPr>
          <w:bCs/>
          <w:color w:val="000000" w:themeColor="text1"/>
          <w:sz w:val="20"/>
          <w:szCs w:val="20"/>
        </w:rPr>
        <w:tab/>
        <w:t>Laxenburger Str. 246a</w:t>
      </w:r>
    </w:p>
    <w:p w14:paraId="3343C07B" w14:textId="77777777" w:rsidR="003149DD" w:rsidRPr="003149DD" w:rsidRDefault="003149DD" w:rsidP="003149DD">
      <w:pPr>
        <w:widowControl/>
        <w:tabs>
          <w:tab w:val="right" w:pos="7598"/>
        </w:tabs>
        <w:kinsoku w:val="0"/>
        <w:overflowPunct w:val="0"/>
        <w:autoSpaceDE/>
        <w:autoSpaceDN/>
        <w:adjustRightInd/>
        <w:spacing w:line="280" w:lineRule="exact"/>
        <w:ind w:right="2098"/>
        <w:rPr>
          <w:bCs/>
          <w:color w:val="000000" w:themeColor="text1"/>
          <w:sz w:val="20"/>
          <w:szCs w:val="20"/>
        </w:rPr>
      </w:pPr>
      <w:r w:rsidRPr="003149DD">
        <w:rPr>
          <w:bCs/>
          <w:color w:val="000000" w:themeColor="text1"/>
          <w:sz w:val="20"/>
          <w:szCs w:val="20"/>
        </w:rPr>
        <w:t>Tel.: 0599 40-4401</w:t>
      </w:r>
      <w:r w:rsidRPr="003149DD">
        <w:rPr>
          <w:bCs/>
          <w:color w:val="000000" w:themeColor="text1"/>
          <w:sz w:val="20"/>
          <w:szCs w:val="20"/>
        </w:rPr>
        <w:tab/>
        <w:t>1230 Wien</w:t>
      </w:r>
    </w:p>
    <w:p w14:paraId="493BEAED" w14:textId="77777777" w:rsidR="003149DD" w:rsidRPr="003149DD" w:rsidRDefault="003149DD" w:rsidP="003149DD">
      <w:pPr>
        <w:widowControl/>
        <w:tabs>
          <w:tab w:val="right" w:pos="7598"/>
        </w:tabs>
        <w:kinsoku w:val="0"/>
        <w:overflowPunct w:val="0"/>
        <w:autoSpaceDE/>
        <w:autoSpaceDN/>
        <w:adjustRightInd/>
        <w:spacing w:line="280" w:lineRule="exact"/>
        <w:ind w:right="2098"/>
        <w:jc w:val="both"/>
        <w:rPr>
          <w:bCs/>
          <w:color w:val="000000" w:themeColor="text1"/>
          <w:sz w:val="20"/>
          <w:szCs w:val="20"/>
        </w:rPr>
      </w:pPr>
      <w:r w:rsidRPr="003149DD">
        <w:rPr>
          <w:bCs/>
          <w:color w:val="000000" w:themeColor="text1"/>
          <w:sz w:val="20"/>
          <w:szCs w:val="20"/>
        </w:rPr>
        <w:t>rottensteiner.r@rittal.at</w:t>
      </w:r>
      <w:r w:rsidRPr="003149DD">
        <w:rPr>
          <w:bCs/>
          <w:color w:val="000000" w:themeColor="text1"/>
          <w:sz w:val="20"/>
          <w:szCs w:val="20"/>
        </w:rPr>
        <w:tab/>
      </w:r>
      <w:hyperlink r:id="rId15" w:history="1">
        <w:r w:rsidRPr="003149DD">
          <w:rPr>
            <w:bCs/>
            <w:color w:val="0000FF" w:themeColor="hyperlink"/>
            <w:sz w:val="20"/>
            <w:szCs w:val="20"/>
            <w:u w:val="single"/>
          </w:rPr>
          <w:t>www.rittal.at</w:t>
        </w:r>
      </w:hyperlink>
    </w:p>
    <w:sectPr w:rsidR="003149DD" w:rsidRPr="003149DD" w:rsidSect="002016FD">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0794E" w14:textId="77777777" w:rsidR="00E85F47" w:rsidRDefault="00E85F47" w:rsidP="00C437B6">
      <w:r>
        <w:separator/>
      </w:r>
    </w:p>
  </w:endnote>
  <w:endnote w:type="continuationSeparator" w:id="0">
    <w:p w14:paraId="25EC272E" w14:textId="77777777" w:rsidR="00E85F47" w:rsidRDefault="00E85F47" w:rsidP="00C437B6">
      <w:r>
        <w:continuationSeparator/>
      </w:r>
    </w:p>
  </w:endnote>
  <w:endnote w:type="continuationNotice" w:id="1">
    <w:p w14:paraId="15421438" w14:textId="77777777" w:rsidR="00E85F47" w:rsidRDefault="00E85F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04BEE" w14:textId="77777777" w:rsidR="00E85F47" w:rsidRDefault="00E85F47" w:rsidP="00C437B6">
      <w:r>
        <w:separator/>
      </w:r>
    </w:p>
  </w:footnote>
  <w:footnote w:type="continuationSeparator" w:id="0">
    <w:p w14:paraId="70897420" w14:textId="77777777" w:rsidR="00E85F47" w:rsidRDefault="00E85F47" w:rsidP="00C437B6">
      <w:r>
        <w:continuationSeparator/>
      </w:r>
    </w:p>
  </w:footnote>
  <w:footnote w:type="continuationNotice" w:id="1">
    <w:p w14:paraId="729B4048" w14:textId="77777777" w:rsidR="00E85F47" w:rsidRDefault="00E85F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31BA5BAE" w:rsidR="00202595" w:rsidRDefault="003A2364">
    <w:pPr>
      <w:kinsoku w:val="0"/>
      <w:overflowPunct w:val="0"/>
      <w:spacing w:line="14" w:lineRule="auto"/>
      <w:rPr>
        <w:rFonts w:ascii="Times New Roman" w:hAnsi="Times New Roman" w:cs="Times New Roman"/>
        <w:sz w:val="20"/>
        <w:szCs w:val="20"/>
      </w:rPr>
    </w:pPr>
    <w:r w:rsidRPr="003A2364">
      <w:rPr>
        <w:rFonts w:ascii="Times New Roman" w:eastAsia="SimSun" w:hAnsi="Times New Roman" w:cs="Times New Roman"/>
        <w:noProof/>
        <w:sz w:val="24"/>
        <w:szCs w:val="24"/>
      </w:rPr>
      <mc:AlternateContent>
        <mc:Choice Requires="wps">
          <w:drawing>
            <wp:anchor distT="0" distB="0" distL="114300" distR="114300" simplePos="0" relativeHeight="251658243" behindDoc="0" locked="0" layoutInCell="1" allowOverlap="1" wp14:anchorId="555C00D8" wp14:editId="1781161E">
              <wp:simplePos x="0" y="0"/>
              <wp:positionH relativeFrom="margin">
                <wp:align>left</wp:align>
              </wp:positionH>
              <wp:positionV relativeFrom="paragraph">
                <wp:posOffset>380365</wp:posOffset>
              </wp:positionV>
              <wp:extent cx="3971925" cy="819150"/>
              <wp:effectExtent l="0" t="0" r="28575" b="19050"/>
              <wp:wrapNone/>
              <wp:docPr id="433846476" name="Textfeld 4"/>
              <wp:cNvGraphicFramePr/>
              <a:graphic xmlns:a="http://schemas.openxmlformats.org/drawingml/2006/main">
                <a:graphicData uri="http://schemas.microsoft.com/office/word/2010/wordprocessingShape">
                  <wps:wsp>
                    <wps:cNvSpPr txBox="1"/>
                    <wps:spPr>
                      <a:xfrm>
                        <a:off x="0" y="0"/>
                        <a:ext cx="3971925" cy="819150"/>
                      </a:xfrm>
                      <a:prstGeom prst="rect">
                        <a:avLst/>
                      </a:prstGeom>
                      <a:solidFill>
                        <a:sysClr val="window" lastClr="FFFFFF"/>
                      </a:solidFill>
                      <a:ln w="6350">
                        <a:solidFill>
                          <a:prstClr val="black"/>
                        </a:solidFill>
                      </a:ln>
                    </wps:spPr>
                    <wps:txbx>
                      <w:txbxContent>
                        <w:p w14:paraId="75A8FAF0" w14:textId="77777777" w:rsidR="00AD7A9F" w:rsidRDefault="003A2364" w:rsidP="003A2364">
                          <w:r>
                            <w:t>Rittal</w:t>
                          </w:r>
                          <w:r w:rsidR="00AE299D">
                            <w:t xml:space="preserve"> und</w:t>
                          </w:r>
                          <w:r>
                            <w:t xml:space="preserve"> </w:t>
                          </w:r>
                          <w:proofErr w:type="spellStart"/>
                          <w:r>
                            <w:t>Eplan</w:t>
                          </w:r>
                          <w:proofErr w:type="spellEnd"/>
                          <w:r>
                            <w:t xml:space="preserve"> </w:t>
                          </w:r>
                          <w:r w:rsidR="00AE299D">
                            <w:t xml:space="preserve">mit </w:t>
                          </w:r>
                          <w:proofErr w:type="spellStart"/>
                          <w:r w:rsidR="00AE299D">
                            <w:t>EcoG</w:t>
                          </w:r>
                          <w:proofErr w:type="spellEnd"/>
                          <w:r w:rsidR="00AE299D">
                            <w:t xml:space="preserve"> </w:t>
                          </w:r>
                          <w:r>
                            <w:t>auf der „The Smarter E Europe“</w:t>
                          </w:r>
                        </w:p>
                        <w:p w14:paraId="7AD5B80A" w14:textId="77777777" w:rsidR="0095301A" w:rsidRDefault="003A2364" w:rsidP="003A2364">
                          <w:r>
                            <w:t>23. bis 25. Juni 2026</w:t>
                          </w:r>
                        </w:p>
                        <w:p w14:paraId="31F71E0E" w14:textId="088D06E9" w:rsidR="003A2364" w:rsidRDefault="0095301A" w:rsidP="003A2364">
                          <w:r>
                            <w:t xml:space="preserve">Rittal und Eplan </w:t>
                          </w:r>
                          <w:r w:rsidR="003A2364">
                            <w:t>Stand B5.310</w:t>
                          </w:r>
                        </w:p>
                        <w:p w14:paraId="1CC19A83" w14:textId="29631A52" w:rsidR="0095301A" w:rsidRDefault="0095301A" w:rsidP="003A2364">
                          <w:proofErr w:type="spellStart"/>
                          <w:r>
                            <w:t>EcoG</w:t>
                          </w:r>
                          <w:proofErr w:type="spellEnd"/>
                          <w:r>
                            <w:t xml:space="preserve"> Stand </w:t>
                          </w:r>
                          <w:r w:rsidR="00294868">
                            <w:t>B6.130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55C00D8" id="_x0000_t202" coordsize="21600,21600" o:spt="202" path="m,l,21600r21600,l21600,xe">
              <v:stroke joinstyle="miter"/>
              <v:path gradientshapeok="t" o:connecttype="rect"/>
            </v:shapetype>
            <v:shape id="Textfeld 4" o:spid="_x0000_s1026" type="#_x0000_t202" style="position:absolute;margin-left:0;margin-top:29.95pt;width:312.75pt;height:64.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KcNPwIAAIUEAAAOAAAAZHJzL2Uyb0RvYy54bWysVNtuGjEQfa/Uf7D83ixLyAXEElEiqkpR&#10;Eimp8my8XljV63Ftwy79+h6bSyh5q8qD8Vx8ZubMzI7vukazjXK+JlPw/KLHmTKSytosC/7jdf7l&#10;ljMfhCmFJqMKvlWe300+fxq3dqT6tCJdKscAYvyotQVfhWBHWeblSjXCX5BVBsaKXCMCRLfMSida&#10;oDc66/d611lLrrSOpPIe2vudkU8SflUpGZ6qyqvAdMGRW0inS+cintlkLEZLJ+yqlvs0xD9k0Yja&#10;IOgR6l4Ewdau/gDV1NKRpypcSGoyqqpaqlQDqsl7Z9W8rIRVqRaQ4+2RJv//YOXj5sU+Oxa6r9Sh&#10;gZGQ1vqRhzLW01Wuif/IlMEOCrdH2lQXmITycniTD/tXnEnYbvNhfpV4zd5fW+fDN0UNi5eCO7Ql&#10;sSU2Dz4gIlwPLjGYJ12X81rrJGz9TDu2EeggGl9Sy5kWPkBZ8Hn6xaQB8dczbVhb8OtL5PIBMsY6&#10;Yi60kD8/IgBPG8C+kxFvoVt0e4YWVG5BnKPdTHkr5zVwH5Das3AYInCFxQhPOCpNSEbq2nK2Ivf7&#10;XBf90FNYOGsxjAX3v9bCKVT63aDbw3wwiNObhMHVTR+CO7UsTi1m3cwIbOVYPSvTNfoHfbhWjpo3&#10;7M00RoVJGInYBQ+H6yzsVgR7J9V0mpwwr1aEB/NiZYSOpEYeX7s34ey+sQEj8UiHsRWjs/7ufONL&#10;Q9N1oKpOzY/E7tjc841ZTw3d72VcplM5eb1/PSZ/AAAA//8DAFBLAwQUAAYACAAAACEAUPzDgdsA&#10;AAAHAQAADwAAAGRycy9kb3ducmV2LnhtbEyPwU7DMBBE70j8g7VI3KhDpVRJiFMhJI4IETiUm2tv&#10;E5d4HcVuGvr1LCc4jmY086beLn4QM07RBVJwv8pAIJlgHXUKPt6f7woQMWmyegiECr4xwra5vqp1&#10;ZcOZ3nBuUye4hGKlFfQpjZWU0fTodVyFEYm9Q5i8TiynTtpJn7ncD3KdZRvptSNe6PWITz2ar/bk&#10;FVjaBTKf7uXiqDWuvLwWRzMrdXuzPD6ASLikvzD84jM6NMy0DyeyUQwK+EhSkJclCHY36zwHsedY&#10;UZQgm1r+529+AAAA//8DAFBLAQItABQABgAIAAAAIQC2gziS/gAAAOEBAAATAAAAAAAAAAAAAAAA&#10;AAAAAABbQ29udGVudF9UeXBlc10ueG1sUEsBAi0AFAAGAAgAAAAhADj9If/WAAAAlAEAAAsAAAAA&#10;AAAAAAAAAAAALwEAAF9yZWxzLy5yZWxzUEsBAi0AFAAGAAgAAAAhAA/Qpw0/AgAAhQQAAA4AAAAA&#10;AAAAAAAAAAAALgIAAGRycy9lMm9Eb2MueG1sUEsBAi0AFAAGAAgAAAAhAFD8w4HbAAAABwEAAA8A&#10;AAAAAAAAAAAAAAAAmQQAAGRycy9kb3ducmV2LnhtbFBLBQYAAAAABAAEAPMAAAChBQAAAAA=&#10;" fillcolor="window" strokeweight=".5pt">
              <v:textbox>
                <w:txbxContent>
                  <w:p w14:paraId="75A8FAF0" w14:textId="77777777" w:rsidR="00AD7A9F" w:rsidRDefault="003A2364" w:rsidP="003A2364">
                    <w:r>
                      <w:t>Rittal</w:t>
                    </w:r>
                    <w:r w:rsidR="00AE299D">
                      <w:t xml:space="preserve"> und</w:t>
                    </w:r>
                    <w:r>
                      <w:t xml:space="preserve"> </w:t>
                    </w:r>
                    <w:proofErr w:type="spellStart"/>
                    <w:r>
                      <w:t>Eplan</w:t>
                    </w:r>
                    <w:proofErr w:type="spellEnd"/>
                    <w:r>
                      <w:t xml:space="preserve"> </w:t>
                    </w:r>
                    <w:r w:rsidR="00AE299D">
                      <w:t xml:space="preserve">mit </w:t>
                    </w:r>
                    <w:proofErr w:type="spellStart"/>
                    <w:r w:rsidR="00AE299D">
                      <w:t>EcoG</w:t>
                    </w:r>
                    <w:proofErr w:type="spellEnd"/>
                    <w:r w:rsidR="00AE299D">
                      <w:t xml:space="preserve"> </w:t>
                    </w:r>
                    <w:r>
                      <w:t>auf der „The Smarter E Europe“</w:t>
                    </w:r>
                  </w:p>
                  <w:p w14:paraId="7AD5B80A" w14:textId="77777777" w:rsidR="0095301A" w:rsidRDefault="003A2364" w:rsidP="003A2364">
                    <w:r>
                      <w:t>23. bis 25. Juni 2026</w:t>
                    </w:r>
                  </w:p>
                  <w:p w14:paraId="31F71E0E" w14:textId="088D06E9" w:rsidR="003A2364" w:rsidRDefault="0095301A" w:rsidP="003A2364">
                    <w:r>
                      <w:t xml:space="preserve">Rittal und Eplan </w:t>
                    </w:r>
                    <w:r w:rsidR="003A2364">
                      <w:t>Stand B5.310</w:t>
                    </w:r>
                  </w:p>
                  <w:p w14:paraId="1CC19A83" w14:textId="29631A52" w:rsidR="0095301A" w:rsidRDefault="0095301A" w:rsidP="003A2364">
                    <w:proofErr w:type="spellStart"/>
                    <w:r>
                      <w:t>EcoG</w:t>
                    </w:r>
                    <w:proofErr w:type="spellEnd"/>
                    <w:r>
                      <w:t xml:space="preserve"> Stand </w:t>
                    </w:r>
                    <w:r w:rsidR="00294868">
                      <w:t>B6.130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B21943">
      <w:rPr>
        <w:noProof/>
        <w:sz w:val="16"/>
        <w:szCs w:val="16"/>
      </w:rPr>
      <mc:AlternateContent>
        <mc:Choice Requires="wps">
          <w:drawing>
            <wp:anchor distT="0" distB="0" distL="114300" distR="114300" simplePos="0" relativeHeight="251658242" behindDoc="1" locked="0" layoutInCell="0" allowOverlap="1" wp14:anchorId="00F58628" wp14:editId="7B9B9973">
              <wp:simplePos x="0" y="0"/>
              <wp:positionH relativeFrom="page">
                <wp:posOffset>864235</wp:posOffset>
              </wp:positionH>
              <wp:positionV relativeFrom="page">
                <wp:posOffset>449580</wp:posOffset>
              </wp:positionV>
              <wp:extent cx="1485900" cy="351790"/>
              <wp:effectExtent l="0" t="1905" r="2540" b="0"/>
              <wp:wrapNone/>
              <wp:docPr id="2042241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9AF"/>
    <w:rsid w:val="00010523"/>
    <w:rsid w:val="00011530"/>
    <w:rsid w:val="000217A3"/>
    <w:rsid w:val="00022489"/>
    <w:rsid w:val="00027B50"/>
    <w:rsid w:val="00030F2B"/>
    <w:rsid w:val="00034685"/>
    <w:rsid w:val="00037FD6"/>
    <w:rsid w:val="0004351E"/>
    <w:rsid w:val="00043633"/>
    <w:rsid w:val="00047B15"/>
    <w:rsid w:val="00052DD2"/>
    <w:rsid w:val="000542DC"/>
    <w:rsid w:val="0005527B"/>
    <w:rsid w:val="00077B4F"/>
    <w:rsid w:val="00080930"/>
    <w:rsid w:val="00081826"/>
    <w:rsid w:val="00085461"/>
    <w:rsid w:val="000855FA"/>
    <w:rsid w:val="000874C6"/>
    <w:rsid w:val="000902CE"/>
    <w:rsid w:val="00090A85"/>
    <w:rsid w:val="00094D31"/>
    <w:rsid w:val="00097138"/>
    <w:rsid w:val="000A495C"/>
    <w:rsid w:val="000B17BE"/>
    <w:rsid w:val="000B3AA6"/>
    <w:rsid w:val="000B5D5C"/>
    <w:rsid w:val="000C08E5"/>
    <w:rsid w:val="000C0D51"/>
    <w:rsid w:val="000C0F68"/>
    <w:rsid w:val="000C17CC"/>
    <w:rsid w:val="000C27DE"/>
    <w:rsid w:val="000C6E8A"/>
    <w:rsid w:val="000D0297"/>
    <w:rsid w:val="000D044A"/>
    <w:rsid w:val="000D1173"/>
    <w:rsid w:val="000D20DE"/>
    <w:rsid w:val="000D4896"/>
    <w:rsid w:val="000E6CF9"/>
    <w:rsid w:val="000E7A2C"/>
    <w:rsid w:val="000F4014"/>
    <w:rsid w:val="000F61CA"/>
    <w:rsid w:val="00106E08"/>
    <w:rsid w:val="0011102D"/>
    <w:rsid w:val="00114302"/>
    <w:rsid w:val="00123B13"/>
    <w:rsid w:val="00127708"/>
    <w:rsid w:val="00133155"/>
    <w:rsid w:val="00145F70"/>
    <w:rsid w:val="001461AF"/>
    <w:rsid w:val="001519D2"/>
    <w:rsid w:val="001519FF"/>
    <w:rsid w:val="00151B6E"/>
    <w:rsid w:val="001552DC"/>
    <w:rsid w:val="001644A4"/>
    <w:rsid w:val="0016508A"/>
    <w:rsid w:val="00173A8A"/>
    <w:rsid w:val="001744B1"/>
    <w:rsid w:val="00177EA8"/>
    <w:rsid w:val="00181DBA"/>
    <w:rsid w:val="001849A4"/>
    <w:rsid w:val="00190664"/>
    <w:rsid w:val="00190817"/>
    <w:rsid w:val="00195D53"/>
    <w:rsid w:val="001A3C86"/>
    <w:rsid w:val="001A6CD6"/>
    <w:rsid w:val="001B1291"/>
    <w:rsid w:val="001B189F"/>
    <w:rsid w:val="001B5560"/>
    <w:rsid w:val="001B7268"/>
    <w:rsid w:val="001C1796"/>
    <w:rsid w:val="001C4ADA"/>
    <w:rsid w:val="001C60CA"/>
    <w:rsid w:val="001C6C6F"/>
    <w:rsid w:val="001D4D8E"/>
    <w:rsid w:val="001D555B"/>
    <w:rsid w:val="001D57AD"/>
    <w:rsid w:val="001D6722"/>
    <w:rsid w:val="001E046B"/>
    <w:rsid w:val="001E385F"/>
    <w:rsid w:val="001E78D8"/>
    <w:rsid w:val="001F23C4"/>
    <w:rsid w:val="001F77EF"/>
    <w:rsid w:val="00201247"/>
    <w:rsid w:val="002016FD"/>
    <w:rsid w:val="00202595"/>
    <w:rsid w:val="002044FE"/>
    <w:rsid w:val="00216BE9"/>
    <w:rsid w:val="002170F2"/>
    <w:rsid w:val="002173C0"/>
    <w:rsid w:val="00221311"/>
    <w:rsid w:val="0022653E"/>
    <w:rsid w:val="00232D50"/>
    <w:rsid w:val="00236D0D"/>
    <w:rsid w:val="0023718F"/>
    <w:rsid w:val="0024187A"/>
    <w:rsid w:val="00241F12"/>
    <w:rsid w:val="00253117"/>
    <w:rsid w:val="002546AE"/>
    <w:rsid w:val="00255502"/>
    <w:rsid w:val="00256640"/>
    <w:rsid w:val="00260669"/>
    <w:rsid w:val="00263585"/>
    <w:rsid w:val="00274BBB"/>
    <w:rsid w:val="002756FD"/>
    <w:rsid w:val="00275CC4"/>
    <w:rsid w:val="002847F0"/>
    <w:rsid w:val="00285F9F"/>
    <w:rsid w:val="00294868"/>
    <w:rsid w:val="00295549"/>
    <w:rsid w:val="002A1481"/>
    <w:rsid w:val="002A6BAF"/>
    <w:rsid w:val="002A6F40"/>
    <w:rsid w:val="002B1A46"/>
    <w:rsid w:val="002B4A2D"/>
    <w:rsid w:val="002B50F0"/>
    <w:rsid w:val="002C00E6"/>
    <w:rsid w:val="002C10F2"/>
    <w:rsid w:val="002C4834"/>
    <w:rsid w:val="002C6615"/>
    <w:rsid w:val="002D154F"/>
    <w:rsid w:val="002D1DB2"/>
    <w:rsid w:val="002D2830"/>
    <w:rsid w:val="002E12E4"/>
    <w:rsid w:val="002E1F7F"/>
    <w:rsid w:val="002E3B12"/>
    <w:rsid w:val="002F07D9"/>
    <w:rsid w:val="002F54FF"/>
    <w:rsid w:val="002F7063"/>
    <w:rsid w:val="00303C29"/>
    <w:rsid w:val="0030636B"/>
    <w:rsid w:val="00307359"/>
    <w:rsid w:val="003149DD"/>
    <w:rsid w:val="0031514E"/>
    <w:rsid w:val="003164DE"/>
    <w:rsid w:val="003220A4"/>
    <w:rsid w:val="003230E4"/>
    <w:rsid w:val="0032563E"/>
    <w:rsid w:val="003264B7"/>
    <w:rsid w:val="003314B5"/>
    <w:rsid w:val="003325EF"/>
    <w:rsid w:val="00337589"/>
    <w:rsid w:val="00340F95"/>
    <w:rsid w:val="00350E9F"/>
    <w:rsid w:val="00360FD5"/>
    <w:rsid w:val="00362823"/>
    <w:rsid w:val="00367B14"/>
    <w:rsid w:val="003722C3"/>
    <w:rsid w:val="0037312F"/>
    <w:rsid w:val="00375869"/>
    <w:rsid w:val="003766B1"/>
    <w:rsid w:val="00384259"/>
    <w:rsid w:val="00393BEB"/>
    <w:rsid w:val="00397E80"/>
    <w:rsid w:val="003A2364"/>
    <w:rsid w:val="003A2380"/>
    <w:rsid w:val="003A7EAF"/>
    <w:rsid w:val="003B2403"/>
    <w:rsid w:val="003B413C"/>
    <w:rsid w:val="003B661D"/>
    <w:rsid w:val="003B7134"/>
    <w:rsid w:val="003C464D"/>
    <w:rsid w:val="003C6308"/>
    <w:rsid w:val="003C6CF6"/>
    <w:rsid w:val="003C7F5D"/>
    <w:rsid w:val="003E1B37"/>
    <w:rsid w:val="003E3E76"/>
    <w:rsid w:val="003F1CB8"/>
    <w:rsid w:val="003F443D"/>
    <w:rsid w:val="004027C5"/>
    <w:rsid w:val="004041FD"/>
    <w:rsid w:val="004071E1"/>
    <w:rsid w:val="004112F3"/>
    <w:rsid w:val="004113EE"/>
    <w:rsid w:val="00414F49"/>
    <w:rsid w:val="0042106C"/>
    <w:rsid w:val="00424077"/>
    <w:rsid w:val="0042557E"/>
    <w:rsid w:val="00426D0A"/>
    <w:rsid w:val="004305EE"/>
    <w:rsid w:val="00431D28"/>
    <w:rsid w:val="0043276B"/>
    <w:rsid w:val="00436C8D"/>
    <w:rsid w:val="00440CD0"/>
    <w:rsid w:val="00445DA2"/>
    <w:rsid w:val="00447EEA"/>
    <w:rsid w:val="00451EA7"/>
    <w:rsid w:val="00453133"/>
    <w:rsid w:val="00454741"/>
    <w:rsid w:val="00455B4F"/>
    <w:rsid w:val="00456F1A"/>
    <w:rsid w:val="004576AF"/>
    <w:rsid w:val="0045778F"/>
    <w:rsid w:val="00457A7C"/>
    <w:rsid w:val="00463659"/>
    <w:rsid w:val="004643E3"/>
    <w:rsid w:val="004667EA"/>
    <w:rsid w:val="00470B47"/>
    <w:rsid w:val="00474C95"/>
    <w:rsid w:val="004845A9"/>
    <w:rsid w:val="004860F9"/>
    <w:rsid w:val="00486A98"/>
    <w:rsid w:val="00487ED7"/>
    <w:rsid w:val="004916F1"/>
    <w:rsid w:val="0049297D"/>
    <w:rsid w:val="00493580"/>
    <w:rsid w:val="004A65E7"/>
    <w:rsid w:val="004B58B3"/>
    <w:rsid w:val="004B6B6E"/>
    <w:rsid w:val="004D56BD"/>
    <w:rsid w:val="004D7BC0"/>
    <w:rsid w:val="004E0504"/>
    <w:rsid w:val="004E0B4E"/>
    <w:rsid w:val="004F229F"/>
    <w:rsid w:val="00502BBE"/>
    <w:rsid w:val="00503FB0"/>
    <w:rsid w:val="00507573"/>
    <w:rsid w:val="00512473"/>
    <w:rsid w:val="00512F78"/>
    <w:rsid w:val="00513BB5"/>
    <w:rsid w:val="00517C15"/>
    <w:rsid w:val="00522611"/>
    <w:rsid w:val="00530545"/>
    <w:rsid w:val="0053446F"/>
    <w:rsid w:val="005467FA"/>
    <w:rsid w:val="0055018D"/>
    <w:rsid w:val="0055293B"/>
    <w:rsid w:val="00554656"/>
    <w:rsid w:val="00555296"/>
    <w:rsid w:val="00556081"/>
    <w:rsid w:val="005564B2"/>
    <w:rsid w:val="00557C84"/>
    <w:rsid w:val="00560454"/>
    <w:rsid w:val="00564548"/>
    <w:rsid w:val="005668CF"/>
    <w:rsid w:val="00566F30"/>
    <w:rsid w:val="0057573C"/>
    <w:rsid w:val="00575833"/>
    <w:rsid w:val="00576D0C"/>
    <w:rsid w:val="00584C14"/>
    <w:rsid w:val="0058644F"/>
    <w:rsid w:val="005940BF"/>
    <w:rsid w:val="005959EE"/>
    <w:rsid w:val="00597790"/>
    <w:rsid w:val="005A2FBD"/>
    <w:rsid w:val="005B6300"/>
    <w:rsid w:val="005B7FE2"/>
    <w:rsid w:val="005D33D3"/>
    <w:rsid w:val="005D63E4"/>
    <w:rsid w:val="005D7486"/>
    <w:rsid w:val="005E3358"/>
    <w:rsid w:val="005F08A3"/>
    <w:rsid w:val="005F47D3"/>
    <w:rsid w:val="00602420"/>
    <w:rsid w:val="00606F79"/>
    <w:rsid w:val="00607CF0"/>
    <w:rsid w:val="00613397"/>
    <w:rsid w:val="0061466F"/>
    <w:rsid w:val="00621E22"/>
    <w:rsid w:val="0062623D"/>
    <w:rsid w:val="006270D1"/>
    <w:rsid w:val="006441EE"/>
    <w:rsid w:val="006467B0"/>
    <w:rsid w:val="00650E38"/>
    <w:rsid w:val="00653E10"/>
    <w:rsid w:val="00654F16"/>
    <w:rsid w:val="0066409F"/>
    <w:rsid w:val="006668E1"/>
    <w:rsid w:val="00672ACD"/>
    <w:rsid w:val="006778AF"/>
    <w:rsid w:val="00677B1D"/>
    <w:rsid w:val="00680C27"/>
    <w:rsid w:val="00681C6A"/>
    <w:rsid w:val="00687E89"/>
    <w:rsid w:val="00694CE5"/>
    <w:rsid w:val="006A0688"/>
    <w:rsid w:val="006A2213"/>
    <w:rsid w:val="006A4D55"/>
    <w:rsid w:val="006A7520"/>
    <w:rsid w:val="006B048B"/>
    <w:rsid w:val="006C0224"/>
    <w:rsid w:val="006C2B8D"/>
    <w:rsid w:val="006C6990"/>
    <w:rsid w:val="006C7EF7"/>
    <w:rsid w:val="006D48A2"/>
    <w:rsid w:val="006D581C"/>
    <w:rsid w:val="006D5EAA"/>
    <w:rsid w:val="006E37C4"/>
    <w:rsid w:val="006E4A57"/>
    <w:rsid w:val="006F14D1"/>
    <w:rsid w:val="006F2CE5"/>
    <w:rsid w:val="006F433A"/>
    <w:rsid w:val="00700892"/>
    <w:rsid w:val="00701182"/>
    <w:rsid w:val="00702C19"/>
    <w:rsid w:val="00707A39"/>
    <w:rsid w:val="00707EDF"/>
    <w:rsid w:val="0071375A"/>
    <w:rsid w:val="007229C7"/>
    <w:rsid w:val="00722A46"/>
    <w:rsid w:val="007238E5"/>
    <w:rsid w:val="00724165"/>
    <w:rsid w:val="00726616"/>
    <w:rsid w:val="00727525"/>
    <w:rsid w:val="007315EA"/>
    <w:rsid w:val="00733DCE"/>
    <w:rsid w:val="0073638C"/>
    <w:rsid w:val="007379AB"/>
    <w:rsid w:val="00737A74"/>
    <w:rsid w:val="00744762"/>
    <w:rsid w:val="007462C4"/>
    <w:rsid w:val="007568B6"/>
    <w:rsid w:val="00756C12"/>
    <w:rsid w:val="00760117"/>
    <w:rsid w:val="00760BC1"/>
    <w:rsid w:val="007679F4"/>
    <w:rsid w:val="007714B2"/>
    <w:rsid w:val="007860EF"/>
    <w:rsid w:val="00790687"/>
    <w:rsid w:val="00790D8C"/>
    <w:rsid w:val="00791E15"/>
    <w:rsid w:val="007928FD"/>
    <w:rsid w:val="007934BD"/>
    <w:rsid w:val="00795427"/>
    <w:rsid w:val="0079628B"/>
    <w:rsid w:val="007A6312"/>
    <w:rsid w:val="007B176D"/>
    <w:rsid w:val="007B273F"/>
    <w:rsid w:val="007B441D"/>
    <w:rsid w:val="007B5A3C"/>
    <w:rsid w:val="007C0787"/>
    <w:rsid w:val="007C0932"/>
    <w:rsid w:val="007C0A75"/>
    <w:rsid w:val="007C2C27"/>
    <w:rsid w:val="007D2F43"/>
    <w:rsid w:val="007D60A7"/>
    <w:rsid w:val="007D7AE2"/>
    <w:rsid w:val="007F7025"/>
    <w:rsid w:val="0080115C"/>
    <w:rsid w:val="00801528"/>
    <w:rsid w:val="0080480D"/>
    <w:rsid w:val="00805E8F"/>
    <w:rsid w:val="00814AC4"/>
    <w:rsid w:val="0081509D"/>
    <w:rsid w:val="00820F47"/>
    <w:rsid w:val="008273BE"/>
    <w:rsid w:val="0083031B"/>
    <w:rsid w:val="00840909"/>
    <w:rsid w:val="00842578"/>
    <w:rsid w:val="00854BAB"/>
    <w:rsid w:val="00855AF8"/>
    <w:rsid w:val="0085770D"/>
    <w:rsid w:val="00866777"/>
    <w:rsid w:val="008672CB"/>
    <w:rsid w:val="0086757B"/>
    <w:rsid w:val="00875040"/>
    <w:rsid w:val="00875FB2"/>
    <w:rsid w:val="00876AE8"/>
    <w:rsid w:val="00886E96"/>
    <w:rsid w:val="00890938"/>
    <w:rsid w:val="008931C3"/>
    <w:rsid w:val="00895E52"/>
    <w:rsid w:val="008A5500"/>
    <w:rsid w:val="008B1281"/>
    <w:rsid w:val="008C1F34"/>
    <w:rsid w:val="008C47C0"/>
    <w:rsid w:val="008C64C1"/>
    <w:rsid w:val="008D1961"/>
    <w:rsid w:val="008D286F"/>
    <w:rsid w:val="008E10FD"/>
    <w:rsid w:val="008E1525"/>
    <w:rsid w:val="008E45B7"/>
    <w:rsid w:val="008F4E1A"/>
    <w:rsid w:val="00904A77"/>
    <w:rsid w:val="009058E3"/>
    <w:rsid w:val="00912C66"/>
    <w:rsid w:val="00915ED6"/>
    <w:rsid w:val="00917E7F"/>
    <w:rsid w:val="00921EF0"/>
    <w:rsid w:val="00935786"/>
    <w:rsid w:val="00936870"/>
    <w:rsid w:val="009422A9"/>
    <w:rsid w:val="009423A5"/>
    <w:rsid w:val="00947C4F"/>
    <w:rsid w:val="0095301A"/>
    <w:rsid w:val="00956899"/>
    <w:rsid w:val="0097203F"/>
    <w:rsid w:val="00973EF5"/>
    <w:rsid w:val="0098557A"/>
    <w:rsid w:val="00987221"/>
    <w:rsid w:val="009876A9"/>
    <w:rsid w:val="00991857"/>
    <w:rsid w:val="0099218B"/>
    <w:rsid w:val="00996B25"/>
    <w:rsid w:val="009A0F9D"/>
    <w:rsid w:val="009A3D43"/>
    <w:rsid w:val="009A5417"/>
    <w:rsid w:val="009C1251"/>
    <w:rsid w:val="009C33B2"/>
    <w:rsid w:val="009D411D"/>
    <w:rsid w:val="009D5A0A"/>
    <w:rsid w:val="009D708D"/>
    <w:rsid w:val="009D709C"/>
    <w:rsid w:val="009E0277"/>
    <w:rsid w:val="009E0DC3"/>
    <w:rsid w:val="009E0ED8"/>
    <w:rsid w:val="009E3CD4"/>
    <w:rsid w:val="009E4D10"/>
    <w:rsid w:val="009F1B06"/>
    <w:rsid w:val="009F30DF"/>
    <w:rsid w:val="009F3123"/>
    <w:rsid w:val="009F6758"/>
    <w:rsid w:val="00A017D6"/>
    <w:rsid w:val="00A04020"/>
    <w:rsid w:val="00A0608C"/>
    <w:rsid w:val="00A07A2A"/>
    <w:rsid w:val="00A07EBE"/>
    <w:rsid w:val="00A14D29"/>
    <w:rsid w:val="00A20817"/>
    <w:rsid w:val="00A22375"/>
    <w:rsid w:val="00A23870"/>
    <w:rsid w:val="00A2705C"/>
    <w:rsid w:val="00A272EF"/>
    <w:rsid w:val="00A309FE"/>
    <w:rsid w:val="00A51035"/>
    <w:rsid w:val="00A51E5F"/>
    <w:rsid w:val="00A52BA9"/>
    <w:rsid w:val="00A53C78"/>
    <w:rsid w:val="00A542CE"/>
    <w:rsid w:val="00A60F39"/>
    <w:rsid w:val="00A61555"/>
    <w:rsid w:val="00A627D9"/>
    <w:rsid w:val="00A6316C"/>
    <w:rsid w:val="00A65B66"/>
    <w:rsid w:val="00A66242"/>
    <w:rsid w:val="00A67C9E"/>
    <w:rsid w:val="00A71BED"/>
    <w:rsid w:val="00A73350"/>
    <w:rsid w:val="00A73C13"/>
    <w:rsid w:val="00A750BF"/>
    <w:rsid w:val="00A751F9"/>
    <w:rsid w:val="00A757AC"/>
    <w:rsid w:val="00A82FBC"/>
    <w:rsid w:val="00A909EC"/>
    <w:rsid w:val="00A90FC3"/>
    <w:rsid w:val="00AA5FFD"/>
    <w:rsid w:val="00AA6A2B"/>
    <w:rsid w:val="00AB5383"/>
    <w:rsid w:val="00AB624C"/>
    <w:rsid w:val="00AB70B1"/>
    <w:rsid w:val="00AB76A6"/>
    <w:rsid w:val="00AC030B"/>
    <w:rsid w:val="00AC391D"/>
    <w:rsid w:val="00AD5158"/>
    <w:rsid w:val="00AD5C77"/>
    <w:rsid w:val="00AD63C6"/>
    <w:rsid w:val="00AD7A9F"/>
    <w:rsid w:val="00AE299D"/>
    <w:rsid w:val="00AE2F90"/>
    <w:rsid w:val="00AE3F9F"/>
    <w:rsid w:val="00AF1ED1"/>
    <w:rsid w:val="00B0270A"/>
    <w:rsid w:val="00B21943"/>
    <w:rsid w:val="00B22CC7"/>
    <w:rsid w:val="00B234F0"/>
    <w:rsid w:val="00B23682"/>
    <w:rsid w:val="00B23A8B"/>
    <w:rsid w:val="00B244D1"/>
    <w:rsid w:val="00B25229"/>
    <w:rsid w:val="00B2598E"/>
    <w:rsid w:val="00B317B0"/>
    <w:rsid w:val="00B376BD"/>
    <w:rsid w:val="00B42CC3"/>
    <w:rsid w:val="00B5087C"/>
    <w:rsid w:val="00B53651"/>
    <w:rsid w:val="00B6422A"/>
    <w:rsid w:val="00B673C9"/>
    <w:rsid w:val="00B677A7"/>
    <w:rsid w:val="00B70890"/>
    <w:rsid w:val="00B70B19"/>
    <w:rsid w:val="00B71057"/>
    <w:rsid w:val="00B75E7A"/>
    <w:rsid w:val="00B76674"/>
    <w:rsid w:val="00B77906"/>
    <w:rsid w:val="00B84212"/>
    <w:rsid w:val="00B921A4"/>
    <w:rsid w:val="00B9325B"/>
    <w:rsid w:val="00B95F8A"/>
    <w:rsid w:val="00BA232B"/>
    <w:rsid w:val="00BB38A5"/>
    <w:rsid w:val="00BC05EB"/>
    <w:rsid w:val="00BC38E7"/>
    <w:rsid w:val="00BD1C81"/>
    <w:rsid w:val="00BD1E6B"/>
    <w:rsid w:val="00BD246E"/>
    <w:rsid w:val="00BD35B1"/>
    <w:rsid w:val="00BD3B2F"/>
    <w:rsid w:val="00BF2EA5"/>
    <w:rsid w:val="00BF6ACD"/>
    <w:rsid w:val="00C0410E"/>
    <w:rsid w:val="00C13212"/>
    <w:rsid w:val="00C16FA3"/>
    <w:rsid w:val="00C24F49"/>
    <w:rsid w:val="00C30CDE"/>
    <w:rsid w:val="00C31D64"/>
    <w:rsid w:val="00C3253B"/>
    <w:rsid w:val="00C35D8D"/>
    <w:rsid w:val="00C40907"/>
    <w:rsid w:val="00C42B0B"/>
    <w:rsid w:val="00C437B6"/>
    <w:rsid w:val="00C47E99"/>
    <w:rsid w:val="00C501A0"/>
    <w:rsid w:val="00C57CBD"/>
    <w:rsid w:val="00C57D42"/>
    <w:rsid w:val="00C63C07"/>
    <w:rsid w:val="00C707D4"/>
    <w:rsid w:val="00C76343"/>
    <w:rsid w:val="00C7714F"/>
    <w:rsid w:val="00C774C8"/>
    <w:rsid w:val="00C77CBF"/>
    <w:rsid w:val="00C80E2C"/>
    <w:rsid w:val="00C82FB4"/>
    <w:rsid w:val="00C84426"/>
    <w:rsid w:val="00C85246"/>
    <w:rsid w:val="00C933FC"/>
    <w:rsid w:val="00C953A1"/>
    <w:rsid w:val="00C9738B"/>
    <w:rsid w:val="00CA029A"/>
    <w:rsid w:val="00CA08BA"/>
    <w:rsid w:val="00CA28D3"/>
    <w:rsid w:val="00CA60AF"/>
    <w:rsid w:val="00CB1877"/>
    <w:rsid w:val="00CB1B61"/>
    <w:rsid w:val="00CC00B6"/>
    <w:rsid w:val="00CC16E1"/>
    <w:rsid w:val="00CC229D"/>
    <w:rsid w:val="00CC3274"/>
    <w:rsid w:val="00CC48B8"/>
    <w:rsid w:val="00CC57AA"/>
    <w:rsid w:val="00CD43B6"/>
    <w:rsid w:val="00CD7C6C"/>
    <w:rsid w:val="00CF7702"/>
    <w:rsid w:val="00D024F4"/>
    <w:rsid w:val="00D02577"/>
    <w:rsid w:val="00D02D5B"/>
    <w:rsid w:val="00D109A1"/>
    <w:rsid w:val="00D149FA"/>
    <w:rsid w:val="00D205F9"/>
    <w:rsid w:val="00D239E2"/>
    <w:rsid w:val="00D2409E"/>
    <w:rsid w:val="00D256D4"/>
    <w:rsid w:val="00D31B50"/>
    <w:rsid w:val="00D330E5"/>
    <w:rsid w:val="00D44D5D"/>
    <w:rsid w:val="00D453EF"/>
    <w:rsid w:val="00D51BEB"/>
    <w:rsid w:val="00D53599"/>
    <w:rsid w:val="00D54E87"/>
    <w:rsid w:val="00D54EA4"/>
    <w:rsid w:val="00D55516"/>
    <w:rsid w:val="00D57131"/>
    <w:rsid w:val="00D62165"/>
    <w:rsid w:val="00D713A7"/>
    <w:rsid w:val="00D71EA0"/>
    <w:rsid w:val="00D747C5"/>
    <w:rsid w:val="00D74D47"/>
    <w:rsid w:val="00D8088F"/>
    <w:rsid w:val="00D80B69"/>
    <w:rsid w:val="00D810B3"/>
    <w:rsid w:val="00D92FEF"/>
    <w:rsid w:val="00D939F2"/>
    <w:rsid w:val="00D95458"/>
    <w:rsid w:val="00DA0AC1"/>
    <w:rsid w:val="00DA78A6"/>
    <w:rsid w:val="00DB5D51"/>
    <w:rsid w:val="00DB5FF1"/>
    <w:rsid w:val="00DC10C5"/>
    <w:rsid w:val="00DC56A2"/>
    <w:rsid w:val="00DC5A20"/>
    <w:rsid w:val="00DC7953"/>
    <w:rsid w:val="00DC7BEC"/>
    <w:rsid w:val="00DC7FA4"/>
    <w:rsid w:val="00DD48DF"/>
    <w:rsid w:val="00DE04E7"/>
    <w:rsid w:val="00DE0752"/>
    <w:rsid w:val="00DF3279"/>
    <w:rsid w:val="00DF331D"/>
    <w:rsid w:val="00DF3B9B"/>
    <w:rsid w:val="00DF3CF6"/>
    <w:rsid w:val="00E02D8D"/>
    <w:rsid w:val="00E200DA"/>
    <w:rsid w:val="00E20455"/>
    <w:rsid w:val="00E308D3"/>
    <w:rsid w:val="00E4101E"/>
    <w:rsid w:val="00E41CA2"/>
    <w:rsid w:val="00E4364C"/>
    <w:rsid w:val="00E43B92"/>
    <w:rsid w:val="00E46942"/>
    <w:rsid w:val="00E57396"/>
    <w:rsid w:val="00E57763"/>
    <w:rsid w:val="00E61DE3"/>
    <w:rsid w:val="00E63090"/>
    <w:rsid w:val="00E72BE5"/>
    <w:rsid w:val="00E75402"/>
    <w:rsid w:val="00E75EE2"/>
    <w:rsid w:val="00E8071B"/>
    <w:rsid w:val="00E81185"/>
    <w:rsid w:val="00E85F47"/>
    <w:rsid w:val="00E8636C"/>
    <w:rsid w:val="00E877F2"/>
    <w:rsid w:val="00E90939"/>
    <w:rsid w:val="00E97C28"/>
    <w:rsid w:val="00E97DE3"/>
    <w:rsid w:val="00EA1B99"/>
    <w:rsid w:val="00EA2D9F"/>
    <w:rsid w:val="00EA387B"/>
    <w:rsid w:val="00EB0E50"/>
    <w:rsid w:val="00EB0E9F"/>
    <w:rsid w:val="00EB1ED8"/>
    <w:rsid w:val="00EB375E"/>
    <w:rsid w:val="00EB376B"/>
    <w:rsid w:val="00EB3970"/>
    <w:rsid w:val="00EB7A21"/>
    <w:rsid w:val="00EC379C"/>
    <w:rsid w:val="00EC6015"/>
    <w:rsid w:val="00ED3D20"/>
    <w:rsid w:val="00ED6C1B"/>
    <w:rsid w:val="00EE2E8D"/>
    <w:rsid w:val="00EE437A"/>
    <w:rsid w:val="00EE599D"/>
    <w:rsid w:val="00EE65B3"/>
    <w:rsid w:val="00EF118E"/>
    <w:rsid w:val="00EF1A8A"/>
    <w:rsid w:val="00EF2E4C"/>
    <w:rsid w:val="00EF7956"/>
    <w:rsid w:val="00F03348"/>
    <w:rsid w:val="00F139FE"/>
    <w:rsid w:val="00F16971"/>
    <w:rsid w:val="00F258B2"/>
    <w:rsid w:val="00F25F9B"/>
    <w:rsid w:val="00F27517"/>
    <w:rsid w:val="00F27F6A"/>
    <w:rsid w:val="00F30A11"/>
    <w:rsid w:val="00F34793"/>
    <w:rsid w:val="00F371BB"/>
    <w:rsid w:val="00F403C5"/>
    <w:rsid w:val="00F46C85"/>
    <w:rsid w:val="00F5000C"/>
    <w:rsid w:val="00F51C9E"/>
    <w:rsid w:val="00F53B77"/>
    <w:rsid w:val="00F54F95"/>
    <w:rsid w:val="00F56180"/>
    <w:rsid w:val="00F612BC"/>
    <w:rsid w:val="00F61379"/>
    <w:rsid w:val="00F7364D"/>
    <w:rsid w:val="00F75A98"/>
    <w:rsid w:val="00F80A56"/>
    <w:rsid w:val="00F81517"/>
    <w:rsid w:val="00F86811"/>
    <w:rsid w:val="00F90071"/>
    <w:rsid w:val="00F90321"/>
    <w:rsid w:val="00F90E37"/>
    <w:rsid w:val="00FA04B1"/>
    <w:rsid w:val="00FA2918"/>
    <w:rsid w:val="00FA2EF3"/>
    <w:rsid w:val="00FB1403"/>
    <w:rsid w:val="00FB19E0"/>
    <w:rsid w:val="00FB2138"/>
    <w:rsid w:val="00FB37D2"/>
    <w:rsid w:val="00FB4082"/>
    <w:rsid w:val="00FB6482"/>
    <w:rsid w:val="00FC2B83"/>
    <w:rsid w:val="00FC3A8C"/>
    <w:rsid w:val="00FD4CFC"/>
    <w:rsid w:val="00FD71BD"/>
    <w:rsid w:val="00FD7E33"/>
    <w:rsid w:val="00FE5428"/>
    <w:rsid w:val="00FE5478"/>
    <w:rsid w:val="00FE65ED"/>
    <w:rsid w:val="035C102A"/>
    <w:rsid w:val="0B8B004A"/>
    <w:rsid w:val="10FD3ED0"/>
    <w:rsid w:val="130D06A1"/>
    <w:rsid w:val="1D3FE01C"/>
    <w:rsid w:val="2047B15B"/>
    <w:rsid w:val="2DD62481"/>
    <w:rsid w:val="310E471D"/>
    <w:rsid w:val="32FC44F7"/>
    <w:rsid w:val="43C10E7A"/>
    <w:rsid w:val="4EF9AF9E"/>
    <w:rsid w:val="59FAF4EB"/>
    <w:rsid w:val="5BFE9C84"/>
    <w:rsid w:val="62B12D02"/>
    <w:rsid w:val="77DC479C"/>
    <w:rsid w:val="7A09DE56"/>
    <w:rsid w:val="7ACD5E2E"/>
    <w:rsid w:val="7EA45CF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7F7025"/>
    <w:rPr>
      <w:sz w:val="16"/>
      <w:szCs w:val="16"/>
    </w:rPr>
  </w:style>
  <w:style w:type="paragraph" w:styleId="Kommentartext">
    <w:name w:val="annotation text"/>
    <w:basedOn w:val="Standard"/>
    <w:link w:val="KommentartextZchn"/>
    <w:uiPriority w:val="99"/>
    <w:unhideWhenUsed/>
    <w:rsid w:val="007F7025"/>
    <w:rPr>
      <w:sz w:val="20"/>
      <w:szCs w:val="20"/>
    </w:rPr>
  </w:style>
  <w:style w:type="character" w:customStyle="1" w:styleId="KommentartextZchn">
    <w:name w:val="Kommentartext Zchn"/>
    <w:basedOn w:val="Absatz-Standardschriftart"/>
    <w:link w:val="Kommentartext"/>
    <w:uiPriority w:val="99"/>
    <w:rsid w:val="007F702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7F7025"/>
    <w:rPr>
      <w:b/>
      <w:bCs/>
    </w:rPr>
  </w:style>
  <w:style w:type="character" w:customStyle="1" w:styleId="KommentarthemaZchn">
    <w:name w:val="Kommentarthema Zchn"/>
    <w:basedOn w:val="KommentartextZchn"/>
    <w:link w:val="Kommentarthema"/>
    <w:uiPriority w:val="99"/>
    <w:semiHidden/>
    <w:rsid w:val="007F7025"/>
    <w:rPr>
      <w:rFonts w:ascii="Arial" w:hAnsi="Arial" w:cs="Arial"/>
      <w:b/>
      <w:bCs/>
      <w:sz w:val="20"/>
      <w:szCs w:val="20"/>
    </w:rPr>
  </w:style>
  <w:style w:type="paragraph" w:styleId="berarbeitung">
    <w:name w:val="Revision"/>
    <w:hidden/>
    <w:uiPriority w:val="99"/>
    <w:semiHidden/>
    <w:rsid w:val="00677B1D"/>
    <w:pPr>
      <w:spacing w:after="0" w:line="240" w:lineRule="auto"/>
    </w:pPr>
    <w:rPr>
      <w:rFonts w:ascii="Arial" w:hAnsi="Arial" w:cs="Arial"/>
    </w:rPr>
  </w:style>
  <w:style w:type="paragraph" w:styleId="StandardWeb">
    <w:name w:val="Normal (Web)"/>
    <w:basedOn w:val="Standard"/>
    <w:uiPriority w:val="99"/>
    <w:semiHidden/>
    <w:unhideWhenUsed/>
    <w:rsid w:val="00C7634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501467">
      <w:bodyDiv w:val="1"/>
      <w:marLeft w:val="0"/>
      <w:marRight w:val="0"/>
      <w:marTop w:val="0"/>
      <w:marBottom w:val="0"/>
      <w:divBdr>
        <w:top w:val="none" w:sz="0" w:space="0" w:color="auto"/>
        <w:left w:val="none" w:sz="0" w:space="0" w:color="auto"/>
        <w:bottom w:val="none" w:sz="0" w:space="0" w:color="auto"/>
        <w:right w:val="none" w:sz="0" w:space="0" w:color="auto"/>
      </w:divBdr>
    </w:div>
    <w:div w:id="149514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at70008829\AppData\Local\Microsoft\Windows\INetCache\Content.Outlook\FBRSNQGI\www.rittal.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rittal.a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t70008829\AppData\Local\Microsoft\Windows\INetCache\Content.Outlook\FBRSNQGI\www.friedhelm-loh-group.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CFDA0EB-4E25-4C14-9F1C-CEE2053147BA}">
  <ds:schemaRefs>
    <ds:schemaRef ds:uri="http://schemas.microsoft.com/sharepoint/v3/contenttype/forms"/>
  </ds:schemaRefs>
</ds:datastoreItem>
</file>

<file path=customXml/itemProps2.xml><?xml version="1.0" encoding="utf-8"?>
<ds:datastoreItem xmlns:ds="http://schemas.openxmlformats.org/officeDocument/2006/customXml" ds:itemID="{607B7854-8FC9-4F5F-B8F0-E7F6923288B0}">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58EE14FD-4521-4B17-A832-1E6753CAE4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1240</Words>
  <Characters>8991</Characters>
  <Application>Microsoft Office Word</Application>
  <DocSecurity>0</DocSecurity>
  <Lines>74</Lines>
  <Paragraphs>20</Paragraphs>
  <ScaleCrop>false</ScaleCrop>
  <Company>OCM GmbH</Company>
  <LinksUpToDate>false</LinksUpToDate>
  <CharactersWithSpaces>10211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Rita Rottensteiner</cp:lastModifiedBy>
  <cp:revision>18</cp:revision>
  <cp:lastPrinted>2024-01-28T14:20:00Z</cp:lastPrinted>
  <dcterms:created xsi:type="dcterms:W3CDTF">2026-06-18T14:11:00Z</dcterms:created>
  <dcterms:modified xsi:type="dcterms:W3CDTF">2026-06-22T12:23:00Z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ies>
</file>